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CD2F" w14:textId="77777777" w:rsidR="00ED4234" w:rsidRPr="00B67805" w:rsidRDefault="00ED4234" w:rsidP="003A5522">
      <w:pPr>
        <w:pStyle w:val="NoSpacing"/>
        <w:rPr>
          <w:rFonts w:ascii="Open Sans Light" w:hAnsi="Open Sans Light" w:cs="Open Sans Light"/>
          <w:b/>
        </w:rPr>
      </w:pPr>
      <w:r w:rsidRPr="00B67805">
        <w:rPr>
          <w:rFonts w:ascii="Open Sans Light" w:hAnsi="Open Sans Light" w:cs="Open Sans Light"/>
          <w:b/>
        </w:rPr>
        <w:t>GENERAL FAQ</w:t>
      </w:r>
    </w:p>
    <w:p w14:paraId="182052B9" w14:textId="30190B21" w:rsidR="00ED4234" w:rsidRPr="000D4CF3" w:rsidRDefault="00ED4234" w:rsidP="003A5522">
      <w:pPr>
        <w:pStyle w:val="NoSpacing"/>
        <w:rPr>
          <w:rFonts w:ascii="Open Sans Light" w:hAnsi="Open Sans Light" w:cs="Open Sans Light"/>
          <w:b/>
        </w:rPr>
      </w:pPr>
      <w:r w:rsidRPr="000D4CF3">
        <w:rPr>
          <w:rFonts w:ascii="Open Sans Light" w:hAnsi="Open Sans Light" w:cs="Open Sans Light"/>
          <w:b/>
        </w:rPr>
        <w:t>What is the Kansas Volunteer Commission?</w:t>
      </w:r>
    </w:p>
    <w:p w14:paraId="2B123975" w14:textId="0A4CA227" w:rsidR="00ED4234" w:rsidRPr="000D4CF3" w:rsidRDefault="00ED4234" w:rsidP="003A5522">
      <w:pPr>
        <w:spacing w:after="0" w:line="240" w:lineRule="auto"/>
        <w:rPr>
          <w:rFonts w:ascii="Open Sans Light" w:eastAsia="Calibri" w:hAnsi="Open Sans Light" w:cs="Open Sans Light"/>
          <w:color w:val="000000"/>
        </w:rPr>
      </w:pPr>
      <w:r w:rsidRPr="000D4CF3">
        <w:rPr>
          <w:rFonts w:ascii="Open Sans Light" w:eastAsia="Calibri" w:hAnsi="Open Sans Light" w:cs="Open Sans Light"/>
          <w:color w:val="000000"/>
        </w:rPr>
        <w:t xml:space="preserve">The </w:t>
      </w:r>
      <w:r w:rsidR="009F6D63" w:rsidRPr="000D4CF3">
        <w:rPr>
          <w:rFonts w:ascii="Open Sans Light" w:eastAsia="Calibri" w:hAnsi="Open Sans Light" w:cs="Open Sans Light"/>
          <w:color w:val="000000"/>
        </w:rPr>
        <w:t>v</w:t>
      </w:r>
      <w:r w:rsidRPr="000D4CF3">
        <w:rPr>
          <w:rFonts w:ascii="Open Sans Light" w:eastAsia="Calibri" w:hAnsi="Open Sans Light" w:cs="Open Sans Light"/>
          <w:color w:val="000000"/>
        </w:rPr>
        <w:t xml:space="preserve">ision of the </w:t>
      </w:r>
      <w:r w:rsidR="009F6D63" w:rsidRPr="000D4CF3">
        <w:rPr>
          <w:rFonts w:ascii="Open Sans Light" w:eastAsia="Calibri" w:hAnsi="Open Sans Light" w:cs="Open Sans Light"/>
          <w:color w:val="000000"/>
        </w:rPr>
        <w:t>Commission</w:t>
      </w:r>
      <w:r w:rsidRPr="000D4CF3">
        <w:rPr>
          <w:rFonts w:ascii="Open Sans Light" w:eastAsia="Calibri" w:hAnsi="Open Sans Light" w:cs="Open Sans Light"/>
          <w:color w:val="000000"/>
        </w:rPr>
        <w:t xml:space="preserve"> is to empower all Kansans to meet community needs through service. </w:t>
      </w:r>
      <w:r w:rsidRPr="000D4CF3">
        <w:rPr>
          <w:rFonts w:ascii="Open Sans Light" w:hAnsi="Open Sans Light" w:cs="Open Sans Light"/>
        </w:rPr>
        <w:t xml:space="preserve">The </w:t>
      </w:r>
      <w:r w:rsidR="009F6D63" w:rsidRPr="000D4CF3">
        <w:rPr>
          <w:rFonts w:ascii="Open Sans Light" w:hAnsi="Open Sans Light" w:cs="Open Sans Light"/>
        </w:rPr>
        <w:t>Commission</w:t>
      </w:r>
      <w:r w:rsidRPr="000D4CF3">
        <w:rPr>
          <w:rFonts w:ascii="Open Sans Light" w:hAnsi="Open Sans Light" w:cs="Open Sans Light"/>
        </w:rPr>
        <w:t xml:space="preserve"> manages a $</w:t>
      </w:r>
      <w:r w:rsidR="008D3262">
        <w:rPr>
          <w:rFonts w:ascii="Open Sans Light" w:hAnsi="Open Sans Light" w:cs="Open Sans Light"/>
        </w:rPr>
        <w:t>3.6</w:t>
      </w:r>
      <w:r w:rsidRPr="000D4CF3">
        <w:rPr>
          <w:rFonts w:ascii="Open Sans Light" w:hAnsi="Open Sans Light" w:cs="Open Sans Light"/>
        </w:rPr>
        <w:t xml:space="preserve"> million AmeriCorps portfolio that includes </w:t>
      </w:r>
      <w:r w:rsidR="009F6D63" w:rsidRPr="000D4CF3">
        <w:rPr>
          <w:rFonts w:ascii="Open Sans Light" w:hAnsi="Open Sans Light" w:cs="Open Sans Light"/>
        </w:rPr>
        <w:t>1</w:t>
      </w:r>
      <w:r w:rsidR="008D3262">
        <w:rPr>
          <w:rFonts w:ascii="Open Sans Light" w:hAnsi="Open Sans Light" w:cs="Open Sans Light"/>
        </w:rPr>
        <w:t>4</w:t>
      </w:r>
      <w:r w:rsidRPr="000D4CF3">
        <w:rPr>
          <w:rFonts w:ascii="Open Sans Light" w:hAnsi="Open Sans Light" w:cs="Open Sans Light"/>
        </w:rPr>
        <w:t xml:space="preserve"> AmeriCorps programs and </w:t>
      </w:r>
      <w:r w:rsidR="008D3262">
        <w:rPr>
          <w:rFonts w:ascii="Open Sans Light" w:hAnsi="Open Sans Light" w:cs="Open Sans Light"/>
        </w:rPr>
        <w:t>300</w:t>
      </w:r>
      <w:r w:rsidRPr="000D4CF3">
        <w:rPr>
          <w:rFonts w:ascii="Open Sans Light" w:hAnsi="Open Sans Light" w:cs="Open Sans Light"/>
        </w:rPr>
        <w:t xml:space="preserve"> members and a $</w:t>
      </w:r>
      <w:r w:rsidR="009F6D63" w:rsidRPr="000D4CF3">
        <w:rPr>
          <w:rFonts w:ascii="Open Sans Light" w:hAnsi="Open Sans Light" w:cs="Open Sans Light"/>
        </w:rPr>
        <w:t>200</w:t>
      </w:r>
      <w:r w:rsidRPr="000D4CF3">
        <w:rPr>
          <w:rFonts w:ascii="Open Sans Light" w:hAnsi="Open Sans Light" w:cs="Open Sans Light"/>
        </w:rPr>
        <w:t xml:space="preserve">,000 Volunteer Generation grant that includes </w:t>
      </w:r>
      <w:r w:rsidR="009F6D63" w:rsidRPr="000D4CF3">
        <w:rPr>
          <w:rFonts w:ascii="Open Sans Light" w:hAnsi="Open Sans Light" w:cs="Open Sans Light"/>
        </w:rPr>
        <w:t>six</w:t>
      </w:r>
      <w:r w:rsidRPr="000D4CF3">
        <w:rPr>
          <w:rFonts w:ascii="Open Sans Light" w:hAnsi="Open Sans Light" w:cs="Open Sans Light"/>
        </w:rPr>
        <w:t xml:space="preserve"> subgrantees; operates Mentor Kansas, a statewide mentoring partnership that connects mentoring programs with one another; provides funding opportunities and resources to enhance volunteerism and national service, provides training and technical assistance to volunteer and mentoring programs and promotes civic engagement of all Kansans, particularly youth. </w:t>
      </w:r>
      <w:r w:rsidRPr="000D4CF3">
        <w:rPr>
          <w:rFonts w:ascii="Open Sans Light" w:eastAsia="Calibri" w:hAnsi="Open Sans Light" w:cs="Open Sans Light"/>
          <w:color w:val="000000"/>
        </w:rPr>
        <w:t xml:space="preserve">For more information, visit </w:t>
      </w:r>
      <w:hyperlink r:id="rId7" w:history="1">
        <w:r w:rsidRPr="000D4CF3">
          <w:rPr>
            <w:rFonts w:ascii="Open Sans Light" w:eastAsia="Calibri" w:hAnsi="Open Sans Light" w:cs="Open Sans Light"/>
            <w:color w:val="0000FF"/>
            <w:u w:val="single"/>
          </w:rPr>
          <w:t>www.kanserve.org</w:t>
        </w:r>
      </w:hyperlink>
      <w:r w:rsidRPr="000D4CF3">
        <w:rPr>
          <w:rFonts w:ascii="Open Sans Light" w:eastAsia="Calibri" w:hAnsi="Open Sans Light" w:cs="Open Sans Light"/>
          <w:color w:val="000000"/>
        </w:rPr>
        <w:t xml:space="preserve">. </w:t>
      </w:r>
    </w:p>
    <w:p w14:paraId="519899C8" w14:textId="77777777" w:rsidR="009F6D63" w:rsidRPr="000D4CF3" w:rsidRDefault="009F6D63" w:rsidP="003A5522">
      <w:pPr>
        <w:spacing w:after="0" w:line="240" w:lineRule="auto"/>
        <w:rPr>
          <w:rFonts w:ascii="Open Sans Light" w:hAnsi="Open Sans Light" w:cs="Open Sans Light"/>
        </w:rPr>
      </w:pPr>
    </w:p>
    <w:p w14:paraId="75330475" w14:textId="77777777" w:rsidR="00ED4234" w:rsidRPr="000D4CF3" w:rsidRDefault="00ED4234" w:rsidP="003A5522">
      <w:pPr>
        <w:pStyle w:val="NoSpacing"/>
        <w:rPr>
          <w:rFonts w:ascii="Open Sans Light" w:hAnsi="Open Sans Light" w:cs="Open Sans Light"/>
          <w:b/>
        </w:rPr>
      </w:pPr>
      <w:r w:rsidRPr="000D4CF3">
        <w:rPr>
          <w:rFonts w:ascii="Open Sans Light" w:hAnsi="Open Sans Light" w:cs="Open Sans Light"/>
          <w:b/>
        </w:rPr>
        <w:t>What is the source of the funding?</w:t>
      </w:r>
    </w:p>
    <w:p w14:paraId="413EFD3B" w14:textId="16305644" w:rsidR="00ED4234" w:rsidRPr="000D4CF3" w:rsidRDefault="009F6D63" w:rsidP="003A5522">
      <w:pPr>
        <w:pStyle w:val="NoSpacing"/>
        <w:rPr>
          <w:rFonts w:ascii="Open Sans Light" w:hAnsi="Open Sans Light" w:cs="Open Sans Light"/>
        </w:rPr>
      </w:pPr>
      <w:r w:rsidRPr="000D4CF3">
        <w:rPr>
          <w:rFonts w:ascii="Open Sans Light" w:hAnsi="Open Sans Light" w:cs="Open Sans Light"/>
        </w:rPr>
        <w:t>The Commission</w:t>
      </w:r>
      <w:r w:rsidR="00ED4234" w:rsidRPr="000D4CF3">
        <w:rPr>
          <w:rFonts w:ascii="Open Sans Light" w:hAnsi="Open Sans Light" w:cs="Open Sans Light"/>
        </w:rPr>
        <w:t xml:space="preserve"> receives funding from </w:t>
      </w:r>
      <w:r w:rsidRPr="000D4CF3">
        <w:rPr>
          <w:rFonts w:ascii="Open Sans Light" w:hAnsi="Open Sans Light" w:cs="Open Sans Light"/>
        </w:rPr>
        <w:t>AmeriCorps</w:t>
      </w:r>
      <w:r w:rsidR="001D4F22" w:rsidRPr="000D4CF3">
        <w:rPr>
          <w:rFonts w:ascii="Open Sans Light" w:hAnsi="Open Sans Light" w:cs="Open Sans Light"/>
        </w:rPr>
        <w:t xml:space="preserve">, </w:t>
      </w:r>
      <w:r w:rsidR="00ED4234" w:rsidRPr="000D4CF3">
        <w:rPr>
          <w:rFonts w:ascii="Open Sans Light" w:hAnsi="Open Sans Light" w:cs="Open Sans Light"/>
        </w:rPr>
        <w:t>a federal agency, to operate as a state service commission.</w:t>
      </w:r>
      <w:r w:rsidR="006D26EA" w:rsidRPr="000D4CF3">
        <w:rPr>
          <w:rFonts w:ascii="Open Sans Light" w:hAnsi="Open Sans Light" w:cs="Open Sans Light"/>
        </w:rPr>
        <w:t xml:space="preserve"> W</w:t>
      </w:r>
      <w:r w:rsidR="00ED4234" w:rsidRPr="000D4CF3">
        <w:rPr>
          <w:rFonts w:ascii="Open Sans Light" w:hAnsi="Open Sans Light" w:cs="Open Sans Light"/>
        </w:rPr>
        <w:t xml:space="preserve">e </w:t>
      </w:r>
      <w:r w:rsidR="006D26EA" w:rsidRPr="000D4CF3">
        <w:rPr>
          <w:rFonts w:ascii="Open Sans Light" w:hAnsi="Open Sans Light" w:cs="Open Sans Light"/>
        </w:rPr>
        <w:t xml:space="preserve">have </w:t>
      </w:r>
      <w:r w:rsidR="00ED4234" w:rsidRPr="000D4CF3">
        <w:rPr>
          <w:rFonts w:ascii="Open Sans Light" w:hAnsi="Open Sans Light" w:cs="Open Sans Light"/>
        </w:rPr>
        <w:t xml:space="preserve">designated a specific amount of funds to support national days of service and to increase volunteer engagement. Since the source comes from federal funding, then </w:t>
      </w:r>
      <w:r w:rsidRPr="000D4CF3">
        <w:rPr>
          <w:rFonts w:ascii="Open Sans Light" w:hAnsi="Open Sans Light" w:cs="Open Sans Light"/>
        </w:rPr>
        <w:t>Commission</w:t>
      </w:r>
      <w:r w:rsidR="00ED4234" w:rsidRPr="000D4CF3">
        <w:rPr>
          <w:rFonts w:ascii="Open Sans Light" w:hAnsi="Open Sans Light" w:cs="Open Sans Light"/>
        </w:rPr>
        <w:t xml:space="preserve"> must adhere to federal codes and regulations.</w:t>
      </w:r>
    </w:p>
    <w:p w14:paraId="28859CAC" w14:textId="77777777" w:rsidR="00ED4234" w:rsidRPr="000D4CF3" w:rsidRDefault="00ED4234" w:rsidP="003A5522">
      <w:pPr>
        <w:pStyle w:val="NoSpacing"/>
        <w:rPr>
          <w:rFonts w:ascii="Open Sans Light" w:hAnsi="Open Sans Light" w:cs="Open Sans Light"/>
          <w:b/>
        </w:rPr>
      </w:pPr>
    </w:p>
    <w:p w14:paraId="28D83CF7" w14:textId="3565D87C" w:rsidR="00ED4234" w:rsidRPr="000D4CF3" w:rsidRDefault="00ED4234" w:rsidP="003A5522">
      <w:pPr>
        <w:pStyle w:val="NoSpacing"/>
        <w:rPr>
          <w:rFonts w:ascii="Open Sans Light" w:hAnsi="Open Sans Light" w:cs="Open Sans Light"/>
          <w:b/>
        </w:rPr>
      </w:pPr>
      <w:r w:rsidRPr="000D4CF3">
        <w:rPr>
          <w:rFonts w:ascii="Open Sans Light" w:hAnsi="Open Sans Light" w:cs="Open Sans Light"/>
          <w:b/>
        </w:rPr>
        <w:t xml:space="preserve">What is </w:t>
      </w:r>
      <w:r w:rsidR="009F6D63" w:rsidRPr="000D4CF3">
        <w:rPr>
          <w:rFonts w:ascii="Open Sans Light" w:hAnsi="Open Sans Light" w:cs="Open Sans Light"/>
          <w:b/>
        </w:rPr>
        <w:t>AmeriCorps?</w:t>
      </w:r>
    </w:p>
    <w:p w14:paraId="0AA79857" w14:textId="39451BF8" w:rsidR="00ED4234" w:rsidRPr="000D4CF3" w:rsidRDefault="009F6D63" w:rsidP="003A5522">
      <w:pPr>
        <w:spacing w:after="0" w:line="240" w:lineRule="auto"/>
        <w:rPr>
          <w:rFonts w:ascii="Open Sans Light" w:eastAsia="Calibri" w:hAnsi="Open Sans Light" w:cs="Open Sans Light"/>
        </w:rPr>
      </w:pPr>
      <w:r w:rsidRPr="000D4CF3">
        <w:rPr>
          <w:rFonts w:ascii="Open Sans Light" w:eastAsia="Calibri" w:hAnsi="Open Sans Light" w:cs="Open Sans Light"/>
        </w:rPr>
        <w:t xml:space="preserve">AmeriCorps </w:t>
      </w:r>
      <w:r w:rsidR="00ED4234" w:rsidRPr="000D4CF3">
        <w:rPr>
          <w:rFonts w:ascii="Open Sans Light" w:eastAsia="Calibri" w:hAnsi="Open Sans Light" w:cs="Open Sans Light"/>
        </w:rPr>
        <w:t xml:space="preserve">is the federal agency for volunteering, service, and civic engagement. The agency engages millions of Americans in citizen service through its AmeriCorps and </w:t>
      </w:r>
      <w:r w:rsidR="0079494B" w:rsidRPr="000D4CF3">
        <w:rPr>
          <w:rFonts w:ascii="Open Sans Light" w:eastAsia="Calibri" w:hAnsi="Open Sans Light" w:cs="Open Sans Light"/>
        </w:rPr>
        <w:t xml:space="preserve">AmeriCorps </w:t>
      </w:r>
      <w:r w:rsidR="00ED4234" w:rsidRPr="000D4CF3">
        <w:rPr>
          <w:rFonts w:ascii="Open Sans Light" w:eastAsia="Calibri" w:hAnsi="Open Sans Light" w:cs="Open Sans Light"/>
        </w:rPr>
        <w:t xml:space="preserve">Senior programs and leads the nation's volunteering and service efforts. For more information, visit </w:t>
      </w:r>
      <w:hyperlink r:id="rId8" w:history="1">
        <w:r w:rsidR="00ED4234" w:rsidRPr="000D4CF3">
          <w:rPr>
            <w:rFonts w:ascii="Open Sans Light" w:eastAsia="Calibri" w:hAnsi="Open Sans Light" w:cs="Open Sans Light"/>
            <w:color w:val="0000FF"/>
            <w:u w:val="single"/>
          </w:rPr>
          <w:t>www.nationalservice.gov</w:t>
        </w:r>
      </w:hyperlink>
      <w:r w:rsidR="00ED4234" w:rsidRPr="000D4CF3">
        <w:rPr>
          <w:rFonts w:ascii="Open Sans Light" w:eastAsia="Calibri" w:hAnsi="Open Sans Light" w:cs="Open Sans Light"/>
        </w:rPr>
        <w:t xml:space="preserve">. </w:t>
      </w:r>
    </w:p>
    <w:p w14:paraId="5A8BF574" w14:textId="77777777" w:rsidR="00ED4234" w:rsidRPr="000D4CF3" w:rsidRDefault="00ED4234" w:rsidP="003A5522">
      <w:pPr>
        <w:pStyle w:val="NoSpacing"/>
        <w:rPr>
          <w:rFonts w:ascii="Open Sans Light" w:hAnsi="Open Sans Light" w:cs="Open Sans Light"/>
          <w:b/>
        </w:rPr>
      </w:pPr>
    </w:p>
    <w:p w14:paraId="0830536F" w14:textId="4488F3BC" w:rsidR="00ED4234" w:rsidRPr="00B67805" w:rsidRDefault="006D26EA" w:rsidP="003A5522">
      <w:pPr>
        <w:pStyle w:val="NoSpacing"/>
        <w:rPr>
          <w:rFonts w:ascii="Open Sans Light" w:hAnsi="Open Sans Light" w:cs="Open Sans Light"/>
          <w:b/>
        </w:rPr>
      </w:pPr>
      <w:r w:rsidRPr="00B67805">
        <w:rPr>
          <w:rFonts w:ascii="Open Sans Light" w:hAnsi="Open Sans Light" w:cs="Open Sans Light"/>
          <w:b/>
        </w:rPr>
        <w:t xml:space="preserve">BUDGET AND </w:t>
      </w:r>
      <w:r w:rsidR="00ED4234" w:rsidRPr="00B67805">
        <w:rPr>
          <w:rFonts w:ascii="Open Sans Light" w:hAnsi="Open Sans Light" w:cs="Open Sans Light"/>
          <w:b/>
        </w:rPr>
        <w:t>MATCH FAQ</w:t>
      </w:r>
      <w:r w:rsidR="000B52E1" w:rsidRPr="00B67805">
        <w:rPr>
          <w:rFonts w:ascii="Open Sans Light" w:hAnsi="Open Sans Light" w:cs="Open Sans Light"/>
          <w:b/>
        </w:rPr>
        <w:t xml:space="preserve"> </w:t>
      </w:r>
    </w:p>
    <w:p w14:paraId="5642464F" w14:textId="77777777" w:rsidR="00C67C14" w:rsidRPr="000D4CF3" w:rsidRDefault="00C67C14" w:rsidP="003A5522">
      <w:pPr>
        <w:pStyle w:val="NoSpacing"/>
        <w:rPr>
          <w:rFonts w:ascii="Open Sans Light" w:hAnsi="Open Sans Light" w:cs="Open Sans Light"/>
          <w:b/>
        </w:rPr>
      </w:pPr>
      <w:r w:rsidRPr="000D4CF3">
        <w:rPr>
          <w:rFonts w:ascii="Open Sans Light" w:hAnsi="Open Sans Light" w:cs="Open Sans Light"/>
          <w:b/>
        </w:rPr>
        <w:t xml:space="preserve">What does it mean to “match” funds? </w:t>
      </w:r>
    </w:p>
    <w:p w14:paraId="47902E7F" w14:textId="77777777" w:rsidR="00C67C14" w:rsidRPr="000D4CF3" w:rsidRDefault="006D26EA" w:rsidP="003A5522">
      <w:pPr>
        <w:pStyle w:val="NoSpacing"/>
        <w:rPr>
          <w:rFonts w:ascii="Open Sans Light" w:hAnsi="Open Sans Light" w:cs="Open Sans Light"/>
        </w:rPr>
      </w:pPr>
      <w:r w:rsidRPr="000D4CF3">
        <w:rPr>
          <w:rFonts w:ascii="Open Sans Light" w:hAnsi="Open Sans Light" w:cs="Open Sans Light"/>
        </w:rPr>
        <w:t>Simply put, “match” is the non-federal share of costs that the grantee or the grantee’s partners are required to contribute to accomplish the purposes of the grant.</w:t>
      </w:r>
      <w:r w:rsidRPr="000D4CF3">
        <w:rPr>
          <w:rFonts w:ascii="Open Sans Light" w:hAnsi="Open Sans Light" w:cs="Open Sans Light"/>
          <w:b/>
        </w:rPr>
        <w:t xml:space="preserve"> </w:t>
      </w:r>
      <w:r w:rsidR="00C67C14" w:rsidRPr="000D4CF3">
        <w:rPr>
          <w:rFonts w:ascii="Open Sans Light" w:hAnsi="Open Sans Light" w:cs="Open Sans Light"/>
        </w:rPr>
        <w:t>Any funder may require that a grantee “match” some portion or all of the funds that they provide. When a federal grant requires the grantee to match funds, there are standard regulations that govern what can be counted as match and how t</w:t>
      </w:r>
      <w:r w:rsidR="00C73D52" w:rsidRPr="000D4CF3">
        <w:rPr>
          <w:rFonts w:ascii="Open Sans Light" w:hAnsi="Open Sans Light" w:cs="Open Sans Light"/>
        </w:rPr>
        <w:t>hese funds must be documented. With</w:t>
      </w:r>
      <w:r w:rsidR="00C67C14" w:rsidRPr="000D4CF3">
        <w:rPr>
          <w:rFonts w:ascii="Open Sans Light" w:hAnsi="Open Sans Light" w:cs="Open Sans Light"/>
        </w:rPr>
        <w:t xml:space="preserve"> rare exceptions, federal funds cannot be used to match a federal grant.</w:t>
      </w:r>
      <w:r w:rsidRPr="000D4CF3">
        <w:rPr>
          <w:rFonts w:ascii="Open Sans Light" w:hAnsi="Open Sans Light" w:cs="Open Sans Light"/>
          <w:b/>
        </w:rPr>
        <w:t xml:space="preserve"> </w:t>
      </w:r>
      <w:r w:rsidRPr="000D4CF3">
        <w:rPr>
          <w:rFonts w:ascii="Open Sans Light" w:hAnsi="Open Sans Light" w:cs="Open Sans Light"/>
        </w:rPr>
        <w:t xml:space="preserve">American Indian tribes have a legislatively created exception to this rule. For most federal grant programs, tribes are allowed to use their Indian Self-Determination or Self-Governance funds (often referred to as “638 funds”) as non-federal match. </w:t>
      </w:r>
    </w:p>
    <w:p w14:paraId="26EC04AB" w14:textId="77777777" w:rsidR="00B67805" w:rsidRDefault="00B67805" w:rsidP="003A5522">
      <w:pPr>
        <w:pStyle w:val="NoSpacing"/>
        <w:rPr>
          <w:rFonts w:ascii="Open Sans Light" w:hAnsi="Open Sans Light" w:cs="Open Sans Light"/>
          <w:b/>
        </w:rPr>
      </w:pPr>
    </w:p>
    <w:p w14:paraId="281483F0" w14:textId="787E78C5" w:rsidR="00C67C14" w:rsidRPr="000D4CF3" w:rsidRDefault="00C67C14" w:rsidP="003A5522">
      <w:pPr>
        <w:pStyle w:val="NoSpacing"/>
        <w:rPr>
          <w:rFonts w:ascii="Open Sans Light" w:hAnsi="Open Sans Light" w:cs="Open Sans Light"/>
          <w:b/>
        </w:rPr>
      </w:pPr>
      <w:r w:rsidRPr="000D4CF3">
        <w:rPr>
          <w:rFonts w:ascii="Open Sans Light" w:hAnsi="Open Sans Light" w:cs="Open Sans Light"/>
          <w:b/>
        </w:rPr>
        <w:t xml:space="preserve">What can be counted </w:t>
      </w:r>
      <w:r w:rsidR="00373C6E" w:rsidRPr="000D4CF3">
        <w:rPr>
          <w:rFonts w:ascii="Open Sans Light" w:hAnsi="Open Sans Light" w:cs="Open Sans Light"/>
          <w:b/>
        </w:rPr>
        <w:t xml:space="preserve">as </w:t>
      </w:r>
      <w:r w:rsidRPr="000D4CF3">
        <w:rPr>
          <w:rFonts w:ascii="Open Sans Light" w:hAnsi="Open Sans Light" w:cs="Open Sans Light"/>
          <w:b/>
        </w:rPr>
        <w:t xml:space="preserve">match? </w:t>
      </w:r>
    </w:p>
    <w:p w14:paraId="36165F7D" w14:textId="77777777" w:rsidR="00C67C14" w:rsidRPr="000D4CF3" w:rsidRDefault="00C67C14" w:rsidP="003A5522">
      <w:pPr>
        <w:pStyle w:val="NoSpacing"/>
        <w:rPr>
          <w:rFonts w:ascii="Open Sans Light" w:hAnsi="Open Sans Light" w:cs="Open Sans Light"/>
        </w:rPr>
      </w:pPr>
      <w:r w:rsidRPr="000D4CF3">
        <w:rPr>
          <w:rFonts w:ascii="Open Sans Light" w:hAnsi="Open Sans Light" w:cs="Open Sans Light"/>
        </w:rPr>
        <w:t xml:space="preserve">Matching funds </w:t>
      </w:r>
      <w:r w:rsidR="006D26EA" w:rsidRPr="000D4CF3">
        <w:rPr>
          <w:rFonts w:ascii="Open Sans Light" w:hAnsi="Open Sans Light" w:cs="Open Sans Light"/>
        </w:rPr>
        <w:t xml:space="preserve">may </w:t>
      </w:r>
      <w:r w:rsidRPr="000D4CF3">
        <w:rPr>
          <w:rFonts w:ascii="Open Sans Light" w:hAnsi="Open Sans Light" w:cs="Open Sans Light"/>
        </w:rPr>
        <w:t xml:space="preserve">include: </w:t>
      </w:r>
    </w:p>
    <w:p w14:paraId="135A0076"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 Non-federal public or private funds </w:t>
      </w:r>
    </w:p>
    <w:p w14:paraId="7ED079F1"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 Funds that are not used as match for any other federal program </w:t>
      </w:r>
    </w:p>
    <w:p w14:paraId="1EE312E8"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 Unrecovered indirect costs </w:t>
      </w:r>
    </w:p>
    <w:p w14:paraId="0859079B" w14:textId="77777777" w:rsidR="002C602F"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Either cash</w:t>
      </w:r>
      <w:r w:rsidR="002C602F" w:rsidRPr="000D4CF3">
        <w:rPr>
          <w:rFonts w:ascii="Open Sans Light" w:hAnsi="Open Sans Light" w:cs="Open Sans Light"/>
        </w:rPr>
        <w:t xml:space="preserve"> or in-kind, fairly evaluated</w:t>
      </w:r>
    </w:p>
    <w:p w14:paraId="5A85770F" w14:textId="77777777" w:rsidR="00C67C14" w:rsidRPr="000D4CF3" w:rsidRDefault="00C67C14" w:rsidP="003A5522">
      <w:pPr>
        <w:pStyle w:val="NoSpacing"/>
        <w:ind w:left="720"/>
        <w:rPr>
          <w:rFonts w:ascii="Open Sans Light" w:hAnsi="Open Sans Light" w:cs="Open Sans Light"/>
        </w:rPr>
      </w:pPr>
    </w:p>
    <w:p w14:paraId="4D356BAA" w14:textId="77777777" w:rsidR="00C67C14" w:rsidRPr="000D4CF3" w:rsidRDefault="00C67C14" w:rsidP="003A5522">
      <w:pPr>
        <w:pStyle w:val="NoSpacing"/>
        <w:rPr>
          <w:rFonts w:ascii="Open Sans Light" w:hAnsi="Open Sans Light" w:cs="Open Sans Light"/>
        </w:rPr>
      </w:pPr>
      <w:r w:rsidRPr="000D4CF3">
        <w:rPr>
          <w:rFonts w:ascii="Open Sans Light" w:hAnsi="Open Sans Light" w:cs="Open Sans Light"/>
        </w:rPr>
        <w:t xml:space="preserve">In other words, match can be either an actual expenditure (cash) or a virtual cost (in-kind contribution). </w:t>
      </w:r>
    </w:p>
    <w:p w14:paraId="15704435" w14:textId="77777777" w:rsidR="00C67C14" w:rsidRPr="000D4CF3" w:rsidRDefault="00C67C14" w:rsidP="003A5522">
      <w:pPr>
        <w:pStyle w:val="NoSpacing"/>
        <w:rPr>
          <w:rFonts w:ascii="Open Sans Light" w:hAnsi="Open Sans Light" w:cs="Open Sans Light"/>
          <w:b/>
        </w:rPr>
      </w:pPr>
    </w:p>
    <w:p w14:paraId="0EF56ADE" w14:textId="77777777" w:rsidR="00C67C14" w:rsidRPr="000D4CF3" w:rsidRDefault="00C67C14" w:rsidP="003A5522">
      <w:pPr>
        <w:pStyle w:val="NoSpacing"/>
        <w:ind w:left="720"/>
        <w:rPr>
          <w:rFonts w:ascii="Open Sans Light" w:hAnsi="Open Sans Light" w:cs="Open Sans Light"/>
          <w:u w:val="single"/>
        </w:rPr>
      </w:pPr>
      <w:r w:rsidRPr="000D4CF3">
        <w:rPr>
          <w:rFonts w:ascii="Open Sans Light" w:hAnsi="Open Sans Light" w:cs="Open Sans Light"/>
          <w:u w:val="single"/>
        </w:rPr>
        <w:t xml:space="preserve">Cash Match </w:t>
      </w:r>
    </w:p>
    <w:p w14:paraId="7811704E" w14:textId="77777777" w:rsidR="00C67C14"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The most common type of match, and the easiest to track, is cash match. Cash match is either the grantee organization’s own funds (general revenue) or cash donations from non-federal third parties (i.e. partner organizations), or by non-federal grants. A cash match contribution is an actual cash contribution. </w:t>
      </w:r>
    </w:p>
    <w:p w14:paraId="500E603D" w14:textId="77777777" w:rsidR="00C67C14" w:rsidRPr="000D4CF3" w:rsidRDefault="00C67C14" w:rsidP="003A5522">
      <w:pPr>
        <w:pStyle w:val="NoSpacing"/>
        <w:ind w:left="720"/>
        <w:rPr>
          <w:rFonts w:ascii="Open Sans Light" w:hAnsi="Open Sans Light" w:cs="Open Sans Light"/>
          <w:u w:val="single"/>
        </w:rPr>
      </w:pPr>
    </w:p>
    <w:p w14:paraId="528EE065" w14:textId="77777777" w:rsidR="00C67C14" w:rsidRPr="000D4CF3" w:rsidRDefault="00C67C14" w:rsidP="003A5522">
      <w:pPr>
        <w:pStyle w:val="NoSpacing"/>
        <w:ind w:left="720"/>
        <w:rPr>
          <w:rFonts w:ascii="Open Sans Light" w:hAnsi="Open Sans Light" w:cs="Open Sans Light"/>
          <w:u w:val="single"/>
        </w:rPr>
      </w:pPr>
      <w:r w:rsidRPr="000D4CF3">
        <w:rPr>
          <w:rFonts w:ascii="Open Sans Light" w:hAnsi="Open Sans Light" w:cs="Open Sans Light"/>
          <w:u w:val="single"/>
        </w:rPr>
        <w:t xml:space="preserve">In-Kind Match </w:t>
      </w:r>
    </w:p>
    <w:p w14:paraId="4E437388" w14:textId="77777777" w:rsidR="00B67805" w:rsidRPr="000D4CF3" w:rsidRDefault="00C67C14" w:rsidP="003A5522">
      <w:pPr>
        <w:pStyle w:val="NoSpacing"/>
        <w:ind w:left="720"/>
        <w:rPr>
          <w:rFonts w:ascii="Open Sans Light" w:hAnsi="Open Sans Light" w:cs="Open Sans Light"/>
        </w:rPr>
      </w:pPr>
      <w:r w:rsidRPr="000D4CF3">
        <w:rPr>
          <w:rFonts w:ascii="Open Sans Light" w:hAnsi="Open Sans Light" w:cs="Open Sans Light"/>
        </w:rPr>
        <w:t xml:space="preserve">In-kind match is typically in the form of the value of </w:t>
      </w:r>
      <w:r w:rsidR="006D26EA" w:rsidRPr="000D4CF3">
        <w:rPr>
          <w:rFonts w:ascii="Open Sans Light" w:hAnsi="Open Sans Light" w:cs="Open Sans Light"/>
        </w:rPr>
        <w:t xml:space="preserve">donated personnel, goods, and services. </w:t>
      </w:r>
      <w:r w:rsidR="00E73919" w:rsidRPr="000D4CF3">
        <w:rPr>
          <w:rFonts w:ascii="Open Sans Light" w:hAnsi="Open Sans Light" w:cs="Open Sans Light"/>
        </w:rPr>
        <w:t>I</w:t>
      </w:r>
      <w:r w:rsidR="006D26EA" w:rsidRPr="000D4CF3">
        <w:rPr>
          <w:rFonts w:ascii="Open Sans Light" w:hAnsi="Open Sans Light" w:cs="Open Sans Light"/>
        </w:rPr>
        <w:t>n-</w:t>
      </w:r>
      <w:r w:rsidR="00E73919" w:rsidRPr="000D4CF3">
        <w:rPr>
          <w:rFonts w:ascii="Open Sans Light" w:hAnsi="Open Sans Light" w:cs="Open Sans Light"/>
        </w:rPr>
        <w:t>k</w:t>
      </w:r>
      <w:r w:rsidR="006D26EA" w:rsidRPr="000D4CF3">
        <w:rPr>
          <w:rFonts w:ascii="Open Sans Light" w:hAnsi="Open Sans Light" w:cs="Open Sans Light"/>
        </w:rPr>
        <w:t xml:space="preserve">ind match contributions may come from the grantee organization or other non-federal third parties. </w:t>
      </w:r>
      <w:r w:rsidRPr="000D4CF3">
        <w:rPr>
          <w:rFonts w:ascii="Open Sans Light" w:hAnsi="Open Sans Light" w:cs="Open Sans Light"/>
        </w:rPr>
        <w:t>Grantees and third parties simply need to document th</w:t>
      </w:r>
      <w:r w:rsidR="006D26EA" w:rsidRPr="000D4CF3">
        <w:rPr>
          <w:rFonts w:ascii="Open Sans Light" w:hAnsi="Open Sans Light" w:cs="Open Sans Light"/>
        </w:rPr>
        <w:t xml:space="preserve">e contributed resource of value through an in-kind form. </w:t>
      </w:r>
    </w:p>
    <w:p w14:paraId="0CB41761" w14:textId="77777777" w:rsidR="002C602F" w:rsidRPr="000D4CF3" w:rsidRDefault="002C602F" w:rsidP="003A5522">
      <w:pPr>
        <w:pStyle w:val="NoSpacing"/>
        <w:rPr>
          <w:rFonts w:ascii="Open Sans Light" w:hAnsi="Open Sans Light" w:cs="Open Sans Light"/>
        </w:rPr>
      </w:pPr>
    </w:p>
    <w:p w14:paraId="73F19816" w14:textId="77777777" w:rsidR="002C602F" w:rsidRPr="000D4CF3" w:rsidRDefault="002C602F" w:rsidP="003A5522">
      <w:pPr>
        <w:pStyle w:val="NoSpacing"/>
        <w:rPr>
          <w:rFonts w:ascii="Open Sans Light" w:hAnsi="Open Sans Light" w:cs="Open Sans Light"/>
          <w:b/>
        </w:rPr>
      </w:pPr>
      <w:r w:rsidRPr="000D4CF3">
        <w:rPr>
          <w:rFonts w:ascii="Open Sans Light" w:hAnsi="Open Sans Light" w:cs="Open Sans Light"/>
          <w:b/>
        </w:rPr>
        <w:t xml:space="preserve">What are examples of </w:t>
      </w:r>
      <w:r w:rsidR="006D26EA" w:rsidRPr="000D4CF3">
        <w:rPr>
          <w:rFonts w:ascii="Open Sans Light" w:hAnsi="Open Sans Light" w:cs="Open Sans Light"/>
          <w:b/>
        </w:rPr>
        <w:t>in-kind match</w:t>
      </w:r>
      <w:r w:rsidRPr="000D4CF3">
        <w:rPr>
          <w:rFonts w:ascii="Open Sans Light" w:hAnsi="Open Sans Light" w:cs="Open Sans Light"/>
          <w:b/>
        </w:rPr>
        <w:t>?</w:t>
      </w:r>
    </w:p>
    <w:p w14:paraId="16647882" w14:textId="77777777" w:rsidR="002C602F" w:rsidRPr="000D4CF3" w:rsidRDefault="006D26EA" w:rsidP="003A5522">
      <w:pPr>
        <w:pStyle w:val="NoSpacing"/>
        <w:rPr>
          <w:rFonts w:ascii="Open Sans Light" w:hAnsi="Open Sans Light" w:cs="Open Sans Light"/>
        </w:rPr>
      </w:pPr>
      <w:r w:rsidRPr="000D4CF3">
        <w:rPr>
          <w:rFonts w:ascii="Open Sans Light" w:hAnsi="Open Sans Light" w:cs="Open Sans Light"/>
        </w:rPr>
        <w:t>Examples of in-kind match</w:t>
      </w:r>
      <w:r w:rsidR="002C602F" w:rsidRPr="000D4CF3">
        <w:rPr>
          <w:rFonts w:ascii="Open Sans Light" w:hAnsi="Open Sans Light" w:cs="Open Sans Light"/>
        </w:rPr>
        <w:t xml:space="preserve"> includes, but</w:t>
      </w:r>
      <w:r w:rsidRPr="000D4CF3">
        <w:rPr>
          <w:rFonts w:ascii="Open Sans Light" w:hAnsi="Open Sans Light" w:cs="Open Sans Light"/>
        </w:rPr>
        <w:t xml:space="preserve"> is</w:t>
      </w:r>
      <w:r w:rsidR="002C602F" w:rsidRPr="000D4CF3">
        <w:rPr>
          <w:rFonts w:ascii="Open Sans Light" w:hAnsi="Open Sans Light" w:cs="Open Sans Light"/>
        </w:rPr>
        <w:t xml:space="preserve"> not limited to: </w:t>
      </w:r>
    </w:p>
    <w:p w14:paraId="276FD816"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S</w:t>
      </w:r>
      <w:r w:rsidR="00213E98" w:rsidRPr="000D4CF3">
        <w:rPr>
          <w:rFonts w:ascii="Open Sans Light" w:hAnsi="Open Sans Light" w:cs="Open Sans Light"/>
        </w:rPr>
        <w:t>taff</w:t>
      </w:r>
      <w:r w:rsidRPr="000D4CF3">
        <w:rPr>
          <w:rFonts w:ascii="Open Sans Light" w:hAnsi="Open Sans Light" w:cs="Open Sans Light"/>
        </w:rPr>
        <w:t xml:space="preserve"> time, such as project coordinators (BUT NOT volunteer participant time</w:t>
      </w:r>
      <w:r w:rsidR="006F57CA" w:rsidRPr="000D4CF3">
        <w:rPr>
          <w:rFonts w:ascii="Open Sans Light" w:hAnsi="Open Sans Light" w:cs="Open Sans Light"/>
        </w:rPr>
        <w:t xml:space="preserve"> in the actual service project) </w:t>
      </w:r>
    </w:p>
    <w:p w14:paraId="08C19B10" w14:textId="74C3ED33" w:rsidR="002C602F" w:rsidRPr="000D4CF3" w:rsidRDefault="006D26EA" w:rsidP="003A5522">
      <w:pPr>
        <w:pStyle w:val="NoSpacing"/>
        <w:numPr>
          <w:ilvl w:val="0"/>
          <w:numId w:val="5"/>
        </w:numPr>
        <w:rPr>
          <w:rFonts w:ascii="Open Sans Light" w:hAnsi="Open Sans Light" w:cs="Open Sans Light"/>
        </w:rPr>
      </w:pPr>
      <w:r w:rsidRPr="000D4CF3">
        <w:rPr>
          <w:rFonts w:ascii="Open Sans Light" w:hAnsi="Open Sans Light" w:cs="Open Sans Light"/>
        </w:rPr>
        <w:t>Supplies (</w:t>
      </w:r>
      <w:r w:rsidR="0079494B" w:rsidRPr="000D4CF3">
        <w:rPr>
          <w:rFonts w:ascii="Open Sans Light" w:hAnsi="Open Sans Light" w:cs="Open Sans Light"/>
        </w:rPr>
        <w:t>office supplies</w:t>
      </w:r>
      <w:r w:rsidR="002C602F" w:rsidRPr="000D4CF3">
        <w:rPr>
          <w:rFonts w:ascii="Open Sans Light" w:hAnsi="Open Sans Light" w:cs="Open Sans Light"/>
        </w:rPr>
        <w:t xml:space="preserve">, </w:t>
      </w:r>
      <w:r w:rsidR="0079494B" w:rsidRPr="000D4CF3">
        <w:rPr>
          <w:rFonts w:ascii="Open Sans Light" w:hAnsi="Open Sans Light" w:cs="Open Sans Light"/>
        </w:rPr>
        <w:t>software, lap</w:t>
      </w:r>
      <w:r w:rsidR="002C602F" w:rsidRPr="000D4CF3">
        <w:rPr>
          <w:rFonts w:ascii="Open Sans Light" w:hAnsi="Open Sans Light" w:cs="Open Sans Light"/>
        </w:rPr>
        <w:t>to</w:t>
      </w:r>
      <w:r w:rsidR="0079494B" w:rsidRPr="000D4CF3">
        <w:rPr>
          <w:rFonts w:ascii="Open Sans Light" w:hAnsi="Open Sans Light" w:cs="Open Sans Light"/>
        </w:rPr>
        <w:t>p</w:t>
      </w:r>
      <w:r w:rsidR="002C602F" w:rsidRPr="000D4CF3">
        <w:rPr>
          <w:rFonts w:ascii="Open Sans Light" w:hAnsi="Open Sans Light" w:cs="Open Sans Light"/>
        </w:rPr>
        <w:t xml:space="preserve">s, etc.) </w:t>
      </w:r>
    </w:p>
    <w:p w14:paraId="06666AD7"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Trainers</w:t>
      </w:r>
    </w:p>
    <w:p w14:paraId="221D6C29"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Snacks </w:t>
      </w:r>
      <w:r w:rsidR="00682D0D" w:rsidRPr="000D4CF3">
        <w:rPr>
          <w:rFonts w:ascii="Open Sans Light" w:hAnsi="Open Sans Light" w:cs="Open Sans Light"/>
        </w:rPr>
        <w:t>and</w:t>
      </w:r>
      <w:r w:rsidRPr="000D4CF3">
        <w:rPr>
          <w:rFonts w:ascii="Open Sans Light" w:hAnsi="Open Sans Light" w:cs="Open Sans Light"/>
        </w:rPr>
        <w:t xml:space="preserve"> meals for volunteers</w:t>
      </w:r>
    </w:p>
    <w:p w14:paraId="5DCB2142"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Transportation such as buses, vans or trucks to transport volunteers or materials </w:t>
      </w:r>
    </w:p>
    <w:p w14:paraId="54C7BBF0" w14:textId="1A7E7A4B"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Facili</w:t>
      </w:r>
      <w:r w:rsidR="0079494B" w:rsidRPr="000D4CF3">
        <w:rPr>
          <w:rFonts w:ascii="Open Sans Light" w:hAnsi="Open Sans Light" w:cs="Open Sans Light"/>
        </w:rPr>
        <w:t>ty rental</w:t>
      </w:r>
      <w:r w:rsidRPr="000D4CF3">
        <w:rPr>
          <w:rFonts w:ascii="Open Sans Light" w:hAnsi="Open Sans Light" w:cs="Open Sans Light"/>
        </w:rPr>
        <w:t xml:space="preserve"> costs </w:t>
      </w:r>
    </w:p>
    <w:p w14:paraId="0D81D3A9" w14:textId="77777777" w:rsidR="002C602F" w:rsidRPr="000D4CF3" w:rsidRDefault="006D26EA" w:rsidP="003A5522">
      <w:pPr>
        <w:pStyle w:val="NoSpacing"/>
        <w:numPr>
          <w:ilvl w:val="0"/>
          <w:numId w:val="5"/>
        </w:numPr>
        <w:rPr>
          <w:rFonts w:ascii="Open Sans Light" w:hAnsi="Open Sans Light" w:cs="Open Sans Light"/>
        </w:rPr>
      </w:pPr>
      <w:r w:rsidRPr="000D4CF3">
        <w:rPr>
          <w:rFonts w:ascii="Open Sans Light" w:hAnsi="Open Sans Light" w:cs="Open Sans Light"/>
        </w:rPr>
        <w:t>Consulting s</w:t>
      </w:r>
      <w:r w:rsidR="002C602F" w:rsidRPr="000D4CF3">
        <w:rPr>
          <w:rFonts w:ascii="Open Sans Light" w:hAnsi="Open Sans Light" w:cs="Open Sans Light"/>
        </w:rPr>
        <w:t xml:space="preserve">ervices </w:t>
      </w:r>
    </w:p>
    <w:p w14:paraId="48A1BC55" w14:textId="77777777" w:rsidR="002C602F" w:rsidRPr="000D4CF3" w:rsidRDefault="002C602F"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Advertising </w:t>
      </w:r>
      <w:r w:rsidR="00682D0D" w:rsidRPr="000D4CF3">
        <w:rPr>
          <w:rFonts w:ascii="Open Sans Light" w:hAnsi="Open Sans Light" w:cs="Open Sans Light"/>
        </w:rPr>
        <w:t>and</w:t>
      </w:r>
      <w:r w:rsidRPr="000D4CF3">
        <w:rPr>
          <w:rFonts w:ascii="Open Sans Light" w:hAnsi="Open Sans Light" w:cs="Open Sans Light"/>
        </w:rPr>
        <w:t xml:space="preserve"> promotion </w:t>
      </w:r>
    </w:p>
    <w:p w14:paraId="7FC2DCB8" w14:textId="77777777" w:rsidR="00C67C14" w:rsidRPr="000D4CF3" w:rsidRDefault="006D26EA" w:rsidP="003A5522">
      <w:pPr>
        <w:pStyle w:val="NoSpacing"/>
        <w:numPr>
          <w:ilvl w:val="0"/>
          <w:numId w:val="5"/>
        </w:numPr>
        <w:rPr>
          <w:rFonts w:ascii="Open Sans Light" w:hAnsi="Open Sans Light" w:cs="Open Sans Light"/>
        </w:rPr>
      </w:pPr>
      <w:r w:rsidRPr="000D4CF3">
        <w:rPr>
          <w:rFonts w:ascii="Open Sans Light" w:hAnsi="Open Sans Light" w:cs="Open Sans Light"/>
        </w:rPr>
        <w:t>Printing (flyers, posters, t</w:t>
      </w:r>
      <w:r w:rsidR="002C602F" w:rsidRPr="000D4CF3">
        <w:rPr>
          <w:rFonts w:ascii="Open Sans Light" w:hAnsi="Open Sans Light" w:cs="Open Sans Light"/>
        </w:rPr>
        <w:t>-shirts)</w:t>
      </w:r>
    </w:p>
    <w:p w14:paraId="719A88DC" w14:textId="77777777" w:rsidR="00351062" w:rsidRPr="000D4CF3" w:rsidRDefault="00351062" w:rsidP="003A5522">
      <w:pPr>
        <w:pStyle w:val="NoSpacing"/>
        <w:numPr>
          <w:ilvl w:val="0"/>
          <w:numId w:val="5"/>
        </w:numPr>
        <w:rPr>
          <w:rFonts w:ascii="Open Sans Light" w:hAnsi="Open Sans Light" w:cs="Open Sans Light"/>
        </w:rPr>
      </w:pPr>
      <w:r w:rsidRPr="000D4CF3">
        <w:rPr>
          <w:rFonts w:ascii="Open Sans Light" w:hAnsi="Open Sans Light" w:cs="Open Sans Light"/>
        </w:rPr>
        <w:t xml:space="preserve">Indirect costs </w:t>
      </w:r>
      <w:r w:rsidRPr="000D4CF3">
        <w:rPr>
          <w:rFonts w:ascii="Open Sans Light" w:hAnsi="Open Sans Light" w:cs="Open Sans Light"/>
          <w:i/>
        </w:rPr>
        <w:t>*see below for additional guidance</w:t>
      </w:r>
      <w:r w:rsidRPr="000D4CF3">
        <w:rPr>
          <w:rFonts w:ascii="Open Sans Light" w:hAnsi="Open Sans Light" w:cs="Open Sans Light"/>
        </w:rPr>
        <w:t xml:space="preserve"> </w:t>
      </w:r>
    </w:p>
    <w:p w14:paraId="5081503D" w14:textId="77777777" w:rsidR="00C9158A" w:rsidRPr="000D4CF3" w:rsidRDefault="00C9158A" w:rsidP="003A5522">
      <w:pPr>
        <w:pStyle w:val="NoSpacing"/>
        <w:rPr>
          <w:rFonts w:ascii="Open Sans Light" w:hAnsi="Open Sans Light" w:cs="Open Sans Light"/>
          <w:b/>
        </w:rPr>
      </w:pPr>
    </w:p>
    <w:p w14:paraId="42D2607B" w14:textId="77777777" w:rsidR="00772B7B" w:rsidRPr="000D4CF3" w:rsidRDefault="00772B7B" w:rsidP="003A5522">
      <w:pPr>
        <w:pStyle w:val="NoSpacing"/>
        <w:rPr>
          <w:rFonts w:ascii="Open Sans Light" w:hAnsi="Open Sans Light" w:cs="Open Sans Light"/>
          <w:b/>
          <w:bCs/>
        </w:rPr>
      </w:pPr>
      <w:r w:rsidRPr="000D4CF3">
        <w:rPr>
          <w:rFonts w:ascii="Open Sans Light" w:hAnsi="Open Sans Light" w:cs="Open Sans Light"/>
          <w:b/>
          <w:bCs/>
        </w:rPr>
        <w:t>Administrative/Indirect Costs</w:t>
      </w:r>
    </w:p>
    <w:p w14:paraId="01BA9ECD" w14:textId="240D2905" w:rsidR="00213E98" w:rsidRPr="000D4CF3" w:rsidRDefault="00772B7B" w:rsidP="00772B7B">
      <w:pPr>
        <w:pStyle w:val="NoSpacing"/>
        <w:rPr>
          <w:rFonts w:ascii="Open Sans Light" w:hAnsi="Open Sans Light" w:cs="Open Sans Light"/>
        </w:rPr>
      </w:pPr>
      <w:r w:rsidRPr="000D4CF3">
        <w:rPr>
          <w:rFonts w:ascii="Open Sans Light" w:hAnsi="Open Sans Light" w:cs="Open Sans Light"/>
        </w:rPr>
        <w:t xml:space="preserve">Administrative costs are limited to the grantee share. To determine the grantee share, Multiply the total of both the AmeriCorps and Grantee share by 10% (0.10) and enter this amount as the administrative costs. </w:t>
      </w:r>
    </w:p>
    <w:p w14:paraId="2BE8FDD6" w14:textId="77777777" w:rsidR="0089170B" w:rsidRPr="000D4CF3" w:rsidRDefault="0089170B" w:rsidP="003A5522">
      <w:pPr>
        <w:pStyle w:val="NoSpacing"/>
        <w:rPr>
          <w:rFonts w:ascii="Open Sans Light" w:hAnsi="Open Sans Light" w:cs="Open Sans Light"/>
          <w:b/>
        </w:rPr>
      </w:pPr>
    </w:p>
    <w:p w14:paraId="716A7F41" w14:textId="11C41F14" w:rsidR="001D4F22" w:rsidRPr="000D4CF3" w:rsidRDefault="001D4F22" w:rsidP="003A5522">
      <w:pPr>
        <w:pStyle w:val="NoSpacing"/>
        <w:rPr>
          <w:rFonts w:ascii="Open Sans Light" w:hAnsi="Open Sans Light" w:cs="Open Sans Light"/>
          <w:b/>
        </w:rPr>
      </w:pPr>
      <w:r w:rsidRPr="000D4CF3">
        <w:rPr>
          <w:rFonts w:ascii="Open Sans Light" w:hAnsi="Open Sans Light" w:cs="Open Sans Light"/>
          <w:b/>
        </w:rPr>
        <w:t xml:space="preserve">Are there any tips for acquiring match? </w:t>
      </w:r>
    </w:p>
    <w:p w14:paraId="1DA0C5FE" w14:textId="694481EB"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t xml:space="preserve">To acquire in-kind match, one good strategy is to explore possible partners, such as universities, corporate or business partners, non-profit partners, other tribal or governmental departments, community partners, or even individuals. </w:t>
      </w:r>
    </w:p>
    <w:p w14:paraId="3BD871F9" w14:textId="77777777" w:rsidR="001D4F22" w:rsidRPr="000D4CF3" w:rsidRDefault="001D4F22" w:rsidP="003A5522">
      <w:pPr>
        <w:pStyle w:val="NoSpacing"/>
        <w:rPr>
          <w:rFonts w:ascii="Open Sans Light" w:hAnsi="Open Sans Light" w:cs="Open Sans Light"/>
        </w:rPr>
      </w:pPr>
    </w:p>
    <w:p w14:paraId="799928FB" w14:textId="77777777"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t xml:space="preserve">Project-related training events may be used toward obtaining in-kind match. When consultants lead a training event and do not charge the organization, their time, the expenses incurred traveling to and from the event, and the time and travel expenses for those attending the event may be included as match. If the training takes place in donated office or large meeting space, the market value of renting that space may also be counted. </w:t>
      </w:r>
    </w:p>
    <w:p w14:paraId="03C628FD" w14:textId="77777777" w:rsidR="001D4F22" w:rsidRPr="000D4CF3" w:rsidRDefault="001D4F22" w:rsidP="003A5522">
      <w:pPr>
        <w:pStyle w:val="NoSpacing"/>
        <w:rPr>
          <w:rFonts w:ascii="Open Sans Light" w:hAnsi="Open Sans Light" w:cs="Open Sans Light"/>
        </w:rPr>
      </w:pPr>
    </w:p>
    <w:p w14:paraId="641F1281" w14:textId="77777777"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t>Every item that is documented for the purpose of in-kind must have a defensible method for assigning a fair market value. The best method to value the time a volunteer is contributing their professional expertise to a project, is to use the published range for that position within that person’s organization, or rates consistent with those ordinarily paid by other employees for similar work in the same labor market. Donated travel expenses such as airline tickets or bus fares should be recorded at receipt value. To estimate mileage for traveling on the road, refer to the U. S. General Services Administration’s travel resources website (</w:t>
      </w:r>
      <w:hyperlink r:id="rId9" w:history="1">
        <w:r w:rsidRPr="000D4CF3">
          <w:rPr>
            <w:rStyle w:val="Hyperlink"/>
            <w:rFonts w:ascii="Open Sans Light" w:hAnsi="Open Sans Light" w:cs="Open Sans Light"/>
          </w:rPr>
          <w:t>www.gsa.gov</w:t>
        </w:r>
      </w:hyperlink>
      <w:r w:rsidRPr="000D4CF3">
        <w:rPr>
          <w:rFonts w:ascii="Open Sans Light" w:hAnsi="Open Sans Light" w:cs="Open Sans Light"/>
        </w:rPr>
        <w:t xml:space="preserve">) to obtain federally recommended per diem and mileage travel rates. </w:t>
      </w:r>
    </w:p>
    <w:p w14:paraId="1715B93B" w14:textId="77777777" w:rsidR="001D4F22" w:rsidRPr="000D4CF3" w:rsidRDefault="001D4F22" w:rsidP="003A5522">
      <w:pPr>
        <w:pStyle w:val="NoSpacing"/>
        <w:rPr>
          <w:rFonts w:ascii="Open Sans Light" w:hAnsi="Open Sans Light" w:cs="Open Sans Light"/>
        </w:rPr>
      </w:pPr>
    </w:p>
    <w:p w14:paraId="376FC228" w14:textId="77777777" w:rsidR="001D4F22" w:rsidRPr="000D4CF3" w:rsidRDefault="001D4F22" w:rsidP="003A5522">
      <w:pPr>
        <w:pStyle w:val="NoSpacing"/>
        <w:numPr>
          <w:ilvl w:val="0"/>
          <w:numId w:val="1"/>
        </w:numPr>
        <w:rPr>
          <w:rFonts w:ascii="Open Sans Light" w:hAnsi="Open Sans Light" w:cs="Open Sans Light"/>
        </w:rPr>
      </w:pPr>
      <w:r w:rsidRPr="000D4CF3">
        <w:rPr>
          <w:rFonts w:ascii="Open Sans Light" w:hAnsi="Open Sans Light" w:cs="Open Sans Light"/>
        </w:rPr>
        <w:t xml:space="preserve">Remember that it is not required, nor advisable, to over match. Going over the level of required match is easy to do with a good system for capturing in-kind, but whatever you report is subject to audit. When a grantee meets its match goal, it is fully permissible to simply stop counting. </w:t>
      </w:r>
    </w:p>
    <w:p w14:paraId="55785B70" w14:textId="77777777" w:rsidR="001D4F22" w:rsidRPr="000D4CF3" w:rsidRDefault="001D4F22" w:rsidP="003A5522">
      <w:pPr>
        <w:pStyle w:val="NoSpacing"/>
        <w:rPr>
          <w:rFonts w:ascii="Open Sans Light" w:hAnsi="Open Sans Light" w:cs="Open Sans Light"/>
          <w:b/>
        </w:rPr>
      </w:pPr>
    </w:p>
    <w:p w14:paraId="5D79CCCB" w14:textId="254F3EE3" w:rsidR="00CB1CB4" w:rsidRPr="000D4CF3" w:rsidRDefault="00CB1CB4" w:rsidP="003A5522">
      <w:pPr>
        <w:pStyle w:val="NoSpacing"/>
        <w:rPr>
          <w:rFonts w:ascii="Open Sans Light" w:hAnsi="Open Sans Light" w:cs="Open Sans Light"/>
          <w:b/>
        </w:rPr>
      </w:pPr>
      <w:r w:rsidRPr="000D4CF3">
        <w:rPr>
          <w:rFonts w:ascii="Open Sans Light" w:hAnsi="Open Sans Light" w:cs="Open Sans Light"/>
          <w:b/>
        </w:rPr>
        <w:t xml:space="preserve">Using Staff Time </w:t>
      </w:r>
      <w:r w:rsidR="00F918E5" w:rsidRPr="000D4CF3">
        <w:rPr>
          <w:rFonts w:ascii="Open Sans Light" w:hAnsi="Open Sans Light" w:cs="Open Sans Light"/>
          <w:b/>
        </w:rPr>
        <w:t>in the Budget</w:t>
      </w:r>
    </w:p>
    <w:p w14:paraId="24B27046" w14:textId="7CD0BE02" w:rsidR="00CB1CB4" w:rsidRPr="000D4CF3" w:rsidRDefault="00CB1CB4" w:rsidP="003A5522">
      <w:pPr>
        <w:pStyle w:val="NoSpacing"/>
        <w:rPr>
          <w:rFonts w:ascii="Open Sans Light" w:hAnsi="Open Sans Light" w:cs="Open Sans Light"/>
        </w:rPr>
      </w:pPr>
      <w:r w:rsidRPr="000D4CF3">
        <w:rPr>
          <w:rFonts w:ascii="Open Sans Light" w:hAnsi="Open Sans Light" w:cs="Open Sans Light"/>
        </w:rPr>
        <w:t>All</w:t>
      </w:r>
      <w:r w:rsidR="001D4F22" w:rsidRPr="000D4CF3">
        <w:rPr>
          <w:rFonts w:ascii="Open Sans Light" w:hAnsi="Open Sans Light" w:cs="Open Sans Light"/>
        </w:rPr>
        <w:t xml:space="preserve"> </w:t>
      </w:r>
      <w:r w:rsidR="00772B7B" w:rsidRPr="000D4CF3">
        <w:rPr>
          <w:rFonts w:ascii="Open Sans Light" w:hAnsi="Open Sans Light" w:cs="Open Sans Light"/>
        </w:rPr>
        <w:t>AmeriCorps</w:t>
      </w:r>
      <w:r w:rsidRPr="000D4CF3">
        <w:rPr>
          <w:rFonts w:ascii="Open Sans Light" w:hAnsi="Open Sans Light" w:cs="Open Sans Light"/>
        </w:rPr>
        <w:t xml:space="preserve"> subgrantees must conduct </w:t>
      </w:r>
      <w:hyperlink r:id="rId10" w:history="1">
        <w:r w:rsidRPr="000D4CF3">
          <w:rPr>
            <w:rStyle w:val="Hyperlink"/>
            <w:rFonts w:ascii="Open Sans Light" w:hAnsi="Open Sans Light" w:cs="Open Sans Light"/>
          </w:rPr>
          <w:t>National Service Criminal History Checks</w:t>
        </w:r>
      </w:hyperlink>
      <w:r w:rsidRPr="000D4CF3">
        <w:rPr>
          <w:rFonts w:ascii="Open Sans Light" w:hAnsi="Open Sans Light" w:cs="Open Sans Light"/>
        </w:rPr>
        <w:t xml:space="preserve"> (NSCHC) on any </w:t>
      </w:r>
      <w:r w:rsidR="000D4BB8" w:rsidRPr="000D4CF3">
        <w:rPr>
          <w:rFonts w:ascii="Open Sans Light" w:hAnsi="Open Sans Light" w:cs="Open Sans Light"/>
        </w:rPr>
        <w:t>individuals</w:t>
      </w:r>
      <w:r w:rsidRPr="000D4CF3">
        <w:rPr>
          <w:rFonts w:ascii="Open Sans Light" w:hAnsi="Open Sans Light" w:cs="Open Sans Light"/>
        </w:rPr>
        <w:t xml:space="preserve"> who </w:t>
      </w:r>
      <w:r w:rsidR="001D4F22" w:rsidRPr="000D4CF3">
        <w:rPr>
          <w:rFonts w:ascii="Open Sans Light" w:hAnsi="Open Sans Light" w:cs="Open Sans Light"/>
        </w:rPr>
        <w:t>are</w:t>
      </w:r>
      <w:r w:rsidRPr="000D4CF3">
        <w:rPr>
          <w:rFonts w:ascii="Open Sans Light" w:hAnsi="Open Sans Light" w:cs="Open Sans Light"/>
        </w:rPr>
        <w:t xml:space="preserve"> recording their time </w:t>
      </w:r>
      <w:r w:rsidR="00F918E5" w:rsidRPr="000D4CF3">
        <w:rPr>
          <w:rFonts w:ascii="Open Sans Light" w:hAnsi="Open Sans Light" w:cs="Open Sans Light"/>
        </w:rPr>
        <w:t>in the budget</w:t>
      </w:r>
      <w:r w:rsidRPr="000D4CF3">
        <w:rPr>
          <w:rFonts w:ascii="Open Sans Light" w:hAnsi="Open Sans Light" w:cs="Open Sans Light"/>
        </w:rPr>
        <w:t>. Please know the organization must maintain records of the cleared and completed checks.</w:t>
      </w:r>
    </w:p>
    <w:p w14:paraId="6C89EFD0" w14:textId="77777777" w:rsidR="00660935" w:rsidRPr="000D4CF3" w:rsidRDefault="00660935" w:rsidP="003A5522">
      <w:pPr>
        <w:pStyle w:val="NoSpacing"/>
        <w:rPr>
          <w:rFonts w:ascii="Open Sans Light" w:hAnsi="Open Sans Light" w:cs="Open Sans Light"/>
          <w:bCs/>
        </w:rPr>
      </w:pPr>
    </w:p>
    <w:p w14:paraId="2ACA55BD" w14:textId="77777777" w:rsidR="00772B7B" w:rsidRPr="000D4CF3" w:rsidRDefault="00772B7B" w:rsidP="00772B7B">
      <w:pPr>
        <w:pStyle w:val="NoSpacing"/>
        <w:rPr>
          <w:rFonts w:ascii="Open Sans Light" w:hAnsi="Open Sans Light" w:cs="Open Sans Light"/>
          <w:bCs/>
        </w:rPr>
      </w:pPr>
      <w:r w:rsidRPr="000D4CF3">
        <w:rPr>
          <w:rFonts w:ascii="Open Sans Light" w:hAnsi="Open Sans Light" w:cs="Open Sans Light"/>
          <w:bCs/>
        </w:rPr>
        <w:t>A NSCHC consists of a check of the:</w:t>
      </w:r>
    </w:p>
    <w:p w14:paraId="2F47F2C0" w14:textId="3573C1AA" w:rsidR="00772B7B" w:rsidRPr="000D4CF3" w:rsidRDefault="00772B7B" w:rsidP="00772B7B">
      <w:pPr>
        <w:pStyle w:val="NoSpacing"/>
        <w:numPr>
          <w:ilvl w:val="0"/>
          <w:numId w:val="8"/>
        </w:numPr>
        <w:rPr>
          <w:rFonts w:ascii="Open Sans Light" w:hAnsi="Open Sans Light" w:cs="Open Sans Light"/>
          <w:bCs/>
        </w:rPr>
      </w:pPr>
      <w:r w:rsidRPr="000D4CF3">
        <w:rPr>
          <w:rFonts w:ascii="Open Sans Light" w:hAnsi="Open Sans Light" w:cs="Open Sans Light"/>
          <w:bCs/>
        </w:rPr>
        <w:t>National Sex Offender Public Website check (nationwide check);</w:t>
      </w:r>
    </w:p>
    <w:p w14:paraId="76388757" w14:textId="6D8F801C" w:rsidR="00772B7B" w:rsidRPr="000D4CF3" w:rsidRDefault="00772B7B" w:rsidP="00772B7B">
      <w:pPr>
        <w:pStyle w:val="NoSpacing"/>
        <w:numPr>
          <w:ilvl w:val="0"/>
          <w:numId w:val="8"/>
        </w:numPr>
        <w:rPr>
          <w:rFonts w:ascii="Open Sans Light" w:hAnsi="Open Sans Light" w:cs="Open Sans Light"/>
          <w:bCs/>
        </w:rPr>
      </w:pPr>
      <w:r w:rsidRPr="000D4CF3">
        <w:rPr>
          <w:rFonts w:ascii="Open Sans Light" w:hAnsi="Open Sans Light" w:cs="Open Sans Light"/>
          <w:bCs/>
        </w:rPr>
        <w:t>State criminal history record repository or agency-designated alternative for the individual's State of residence and State of service; and</w:t>
      </w:r>
    </w:p>
    <w:p w14:paraId="71ACFB68" w14:textId="6E9A85E1" w:rsidR="00772B7B" w:rsidRPr="000D4CF3" w:rsidRDefault="00772B7B" w:rsidP="00772B7B">
      <w:pPr>
        <w:pStyle w:val="NoSpacing"/>
        <w:numPr>
          <w:ilvl w:val="0"/>
          <w:numId w:val="8"/>
        </w:numPr>
        <w:rPr>
          <w:rFonts w:ascii="Open Sans Light" w:hAnsi="Open Sans Light" w:cs="Open Sans Light"/>
          <w:bCs/>
        </w:rPr>
      </w:pPr>
      <w:r w:rsidRPr="000D4CF3">
        <w:rPr>
          <w:rFonts w:ascii="Open Sans Light" w:hAnsi="Open Sans Light" w:cs="Open Sans Light"/>
          <w:bCs/>
        </w:rPr>
        <w:t>Fingerprint-based check of the FBI criminal history record database.</w:t>
      </w:r>
    </w:p>
    <w:p w14:paraId="10A319A1" w14:textId="77777777" w:rsidR="00772B7B" w:rsidRPr="000D4CF3" w:rsidRDefault="00772B7B" w:rsidP="00772B7B">
      <w:pPr>
        <w:pStyle w:val="NoSpacing"/>
        <w:rPr>
          <w:rFonts w:ascii="Open Sans Light" w:hAnsi="Open Sans Light" w:cs="Open Sans Light"/>
          <w:bCs/>
        </w:rPr>
      </w:pPr>
    </w:p>
    <w:p w14:paraId="15C55060" w14:textId="7A1045A6" w:rsidR="00CB1CB4" w:rsidRPr="000D4CF3" w:rsidRDefault="00772B7B" w:rsidP="00772B7B">
      <w:pPr>
        <w:pStyle w:val="NoSpacing"/>
        <w:rPr>
          <w:rFonts w:ascii="Open Sans Light" w:hAnsi="Open Sans Light" w:cs="Open Sans Light"/>
          <w:bCs/>
        </w:rPr>
      </w:pPr>
      <w:r w:rsidRPr="000D4CF3">
        <w:rPr>
          <w:rFonts w:ascii="Open Sans Light" w:hAnsi="Open Sans Light" w:cs="Open Sans Light"/>
          <w:bCs/>
        </w:rPr>
        <w:t xml:space="preserve">All checks must be conducted, reviewed, and an eligibility determination made before the individual begins work or service. </w:t>
      </w:r>
    </w:p>
    <w:p w14:paraId="1000768D" w14:textId="77777777" w:rsidR="00772B7B" w:rsidRPr="000D4CF3" w:rsidRDefault="00772B7B" w:rsidP="00772B7B">
      <w:pPr>
        <w:pStyle w:val="NoSpacing"/>
        <w:rPr>
          <w:rFonts w:ascii="Open Sans Light" w:hAnsi="Open Sans Light" w:cs="Open Sans Light"/>
          <w:b/>
        </w:rPr>
      </w:pPr>
    </w:p>
    <w:p w14:paraId="7E051A90" w14:textId="77777777" w:rsidR="000D4BB8" w:rsidRPr="000D4CF3" w:rsidRDefault="000D4BB8" w:rsidP="003A5522">
      <w:pPr>
        <w:pStyle w:val="NoSpacing"/>
        <w:rPr>
          <w:rFonts w:ascii="Open Sans Light" w:hAnsi="Open Sans Light" w:cs="Open Sans Light"/>
          <w:b/>
        </w:rPr>
      </w:pPr>
      <w:r w:rsidRPr="000D4CF3">
        <w:rPr>
          <w:rFonts w:ascii="Open Sans Light" w:hAnsi="Open Sans Light" w:cs="Open Sans Light"/>
          <w:b/>
        </w:rPr>
        <w:t>How do I write the budget?</w:t>
      </w:r>
    </w:p>
    <w:p w14:paraId="24D8FF06" w14:textId="77777777" w:rsidR="000D4BB8" w:rsidRPr="000D4CF3" w:rsidRDefault="000D4BB8" w:rsidP="003A5522">
      <w:pPr>
        <w:pStyle w:val="NoSpacing"/>
        <w:numPr>
          <w:ilvl w:val="0"/>
          <w:numId w:val="2"/>
        </w:numPr>
        <w:rPr>
          <w:rFonts w:ascii="Open Sans Light" w:hAnsi="Open Sans Light" w:cs="Open Sans Light"/>
          <w:bCs/>
        </w:rPr>
      </w:pPr>
      <w:r w:rsidRPr="000D4CF3">
        <w:rPr>
          <w:rFonts w:ascii="Open Sans Light" w:hAnsi="Open Sans Light" w:cs="Open Sans Light"/>
        </w:rPr>
        <w:t xml:space="preserve">The budget should describe how grant funds will be used to effectively support activities described in the proposal narrative. </w:t>
      </w:r>
      <w:r w:rsidRPr="000D4CF3">
        <w:rPr>
          <w:rFonts w:ascii="Open Sans Light" w:hAnsi="Open Sans Light" w:cs="Open Sans Light"/>
          <w:bCs/>
        </w:rPr>
        <w:t>The budget should reflect program costs from the budget period listed in the Volunteer Generation Fund (VGF) Guidelines.</w:t>
      </w:r>
    </w:p>
    <w:p w14:paraId="33BC54A2" w14:textId="77777777" w:rsidR="000D4BB8" w:rsidRPr="000D4CF3" w:rsidRDefault="000D4BB8" w:rsidP="003A5522">
      <w:pPr>
        <w:pStyle w:val="NoSpacing"/>
        <w:rPr>
          <w:rFonts w:ascii="Open Sans Light" w:hAnsi="Open Sans Light" w:cs="Open Sans Light"/>
          <w:b/>
          <w:bCs/>
          <w:u w:val="single"/>
        </w:rPr>
      </w:pPr>
    </w:p>
    <w:p w14:paraId="5B07A151" w14:textId="77777777" w:rsidR="000D4BB8" w:rsidRPr="000D4CF3" w:rsidRDefault="000D4BB8" w:rsidP="003A5522">
      <w:pPr>
        <w:pStyle w:val="NoSpacing"/>
        <w:numPr>
          <w:ilvl w:val="0"/>
          <w:numId w:val="2"/>
        </w:numPr>
        <w:rPr>
          <w:rFonts w:ascii="Open Sans Light" w:hAnsi="Open Sans Light" w:cs="Open Sans Light"/>
        </w:rPr>
      </w:pPr>
      <w:r w:rsidRPr="000D4CF3">
        <w:rPr>
          <w:rFonts w:ascii="Open Sans Light" w:hAnsi="Open Sans Light" w:cs="Open Sans Light"/>
        </w:rPr>
        <w:t xml:space="preserve">Do not include unexplained amounts, amounts for miscellaneous or contingency costs, or unallowable expenses such as entertainment costs. </w:t>
      </w:r>
    </w:p>
    <w:p w14:paraId="6619EBC4" w14:textId="77777777" w:rsidR="000D4BB8" w:rsidRPr="000D4CF3" w:rsidRDefault="000D4BB8" w:rsidP="003A5522">
      <w:pPr>
        <w:pStyle w:val="NoSpacing"/>
        <w:numPr>
          <w:ilvl w:val="0"/>
          <w:numId w:val="2"/>
        </w:numPr>
        <w:rPr>
          <w:rFonts w:ascii="Open Sans Light" w:hAnsi="Open Sans Light" w:cs="Open Sans Light"/>
        </w:rPr>
      </w:pPr>
      <w:r w:rsidRPr="000D4CF3">
        <w:rPr>
          <w:rFonts w:ascii="Open Sans Light" w:hAnsi="Open Sans Light" w:cs="Open Sans Light"/>
          <w:bCs/>
        </w:rPr>
        <w:t>Round all figures to the nearest dollar. Do NOT include partial dollar amounts.</w:t>
      </w:r>
    </w:p>
    <w:p w14:paraId="612F1E98" w14:textId="0388D0B2" w:rsidR="000D4BB8" w:rsidRPr="000D4CF3" w:rsidRDefault="000D4BB8" w:rsidP="003A5522">
      <w:pPr>
        <w:pStyle w:val="NoSpacing"/>
        <w:numPr>
          <w:ilvl w:val="0"/>
          <w:numId w:val="2"/>
        </w:numPr>
        <w:rPr>
          <w:rFonts w:ascii="Open Sans Light" w:hAnsi="Open Sans Light" w:cs="Open Sans Light"/>
        </w:rPr>
      </w:pPr>
      <w:r w:rsidRPr="000D4CF3">
        <w:rPr>
          <w:rFonts w:ascii="Open Sans Light" w:hAnsi="Open Sans Light" w:cs="Open Sans Light"/>
        </w:rPr>
        <w:t xml:space="preserve">Refer to the federal cost principles for information on allowable costs in Federal grants. </w:t>
      </w:r>
    </w:p>
    <w:p w14:paraId="3EB12695"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The budget narrative must provide a full explanation of associated costs including their purpose, justification, and the basis of your calculations.  </w:t>
      </w:r>
    </w:p>
    <w:p w14:paraId="09034AD8"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Where possible, your calculations should be presented in an equation format, identifying the number of persons or items involved, the per person or unit cost, and/or the annual salary cost. For example, 20 books X $10 each = $200. </w:t>
      </w:r>
    </w:p>
    <w:p w14:paraId="602B3528" w14:textId="205E90ED"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The second column, titled </w:t>
      </w:r>
      <w:r w:rsidR="00772B7B" w:rsidRPr="000D4CF3">
        <w:rPr>
          <w:rFonts w:ascii="Open Sans Light" w:hAnsi="Open Sans Light" w:cs="Open Sans Light"/>
          <w:u w:val="single"/>
        </w:rPr>
        <w:t>AmeriCorps</w:t>
      </w:r>
      <w:r w:rsidRPr="000D4CF3">
        <w:rPr>
          <w:rFonts w:ascii="Open Sans Light" w:hAnsi="Open Sans Light" w:cs="Open Sans Light"/>
          <w:u w:val="single"/>
        </w:rPr>
        <w:t xml:space="preserve"> Share</w:t>
      </w:r>
      <w:r w:rsidRPr="000D4CF3">
        <w:rPr>
          <w:rFonts w:ascii="Open Sans Light" w:hAnsi="Open Sans Light" w:cs="Open Sans Light"/>
        </w:rPr>
        <w:t xml:space="preserve">, is the amount of money being requested from the </w:t>
      </w:r>
      <w:r w:rsidR="00772B7B" w:rsidRPr="000D4CF3">
        <w:rPr>
          <w:rFonts w:ascii="Open Sans Light" w:hAnsi="Open Sans Light" w:cs="Open Sans Light"/>
        </w:rPr>
        <w:t>Commission</w:t>
      </w:r>
      <w:r w:rsidRPr="000D4CF3">
        <w:rPr>
          <w:rFonts w:ascii="Open Sans Light" w:hAnsi="Open Sans Light" w:cs="Open Sans Light"/>
        </w:rPr>
        <w:t xml:space="preserve"> for that item. </w:t>
      </w:r>
    </w:p>
    <w:p w14:paraId="325B88CD"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rPr>
        <w:t xml:space="preserve">The third column, titled </w:t>
      </w:r>
      <w:r w:rsidRPr="000D4CF3">
        <w:rPr>
          <w:rFonts w:ascii="Open Sans Light" w:hAnsi="Open Sans Light" w:cs="Open Sans Light"/>
          <w:u w:val="single"/>
        </w:rPr>
        <w:t>Grantee Share</w:t>
      </w:r>
      <w:r w:rsidRPr="000D4CF3">
        <w:rPr>
          <w:rFonts w:ascii="Open Sans Light" w:hAnsi="Open Sans Light" w:cs="Open Sans Light"/>
        </w:rPr>
        <w:t xml:space="preserve">, is the amount of money (cash or in-kind) that the applicant is matching for that item. </w:t>
      </w:r>
    </w:p>
    <w:p w14:paraId="07519B91" w14:textId="77777777" w:rsidR="000D4BB8" w:rsidRPr="000D4CF3" w:rsidRDefault="000D4BB8" w:rsidP="003A5522">
      <w:pPr>
        <w:pStyle w:val="NoSpacing"/>
        <w:numPr>
          <w:ilvl w:val="0"/>
          <w:numId w:val="3"/>
        </w:numPr>
        <w:rPr>
          <w:rFonts w:ascii="Open Sans Light" w:hAnsi="Open Sans Light" w:cs="Open Sans Light"/>
        </w:rPr>
      </w:pPr>
      <w:r w:rsidRPr="000D4CF3">
        <w:rPr>
          <w:rFonts w:ascii="Open Sans Light" w:hAnsi="Open Sans Light" w:cs="Open Sans Light"/>
          <w:bCs/>
        </w:rPr>
        <w:t xml:space="preserve">Grantees are required to provide a dollar-for-dollar match. </w:t>
      </w:r>
    </w:p>
    <w:p w14:paraId="34A9E704" w14:textId="77777777" w:rsidR="000D4BB8" w:rsidRPr="000D4CF3" w:rsidRDefault="000D4BB8" w:rsidP="003A5522">
      <w:pPr>
        <w:pStyle w:val="NoSpacing"/>
        <w:rPr>
          <w:rFonts w:ascii="Open Sans Light" w:hAnsi="Open Sans Light" w:cs="Open Sans Light"/>
          <w:b/>
          <w:bCs/>
          <w:iCs/>
        </w:rPr>
      </w:pPr>
    </w:p>
    <w:p w14:paraId="11BD2532" w14:textId="60C9B176" w:rsidR="00DD6A76" w:rsidRPr="000D4CF3" w:rsidRDefault="00C9158A" w:rsidP="003A5522">
      <w:pPr>
        <w:pStyle w:val="NoSpacing"/>
        <w:rPr>
          <w:rFonts w:ascii="Open Sans Light" w:hAnsi="Open Sans Light" w:cs="Open Sans Light"/>
          <w:b/>
          <w:bCs/>
          <w:iCs/>
        </w:rPr>
      </w:pPr>
      <w:r w:rsidRPr="000D4CF3">
        <w:rPr>
          <w:rFonts w:ascii="Open Sans Light" w:hAnsi="Open Sans Light" w:cs="Open Sans Light"/>
          <w:b/>
          <w:bCs/>
          <w:iCs/>
        </w:rPr>
        <w:t xml:space="preserve">Are there descriptions </w:t>
      </w:r>
      <w:r w:rsidR="00293AB2" w:rsidRPr="000D4CF3">
        <w:rPr>
          <w:rFonts w:ascii="Open Sans Light" w:hAnsi="Open Sans Light" w:cs="Open Sans Light"/>
          <w:b/>
          <w:bCs/>
          <w:iCs/>
        </w:rPr>
        <w:t xml:space="preserve">and examples </w:t>
      </w:r>
      <w:r w:rsidRPr="000D4CF3">
        <w:rPr>
          <w:rFonts w:ascii="Open Sans Light" w:hAnsi="Open Sans Light" w:cs="Open Sans Light"/>
          <w:b/>
          <w:bCs/>
          <w:iCs/>
        </w:rPr>
        <w:t>for each budget category?</w:t>
      </w:r>
    </w:p>
    <w:p w14:paraId="2048A3C4" w14:textId="77777777" w:rsidR="00B51F0E"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t>Personnel Expenses</w:t>
      </w:r>
      <w:r w:rsidR="00B51F0E" w:rsidRPr="000D4CF3">
        <w:rPr>
          <w:rFonts w:ascii="Open Sans Light" w:hAnsi="Open Sans Light" w:cs="Open Sans Light"/>
        </w:rPr>
        <w:t>: (</w:t>
      </w:r>
      <w:r w:rsidRPr="000D4CF3">
        <w:rPr>
          <w:rFonts w:ascii="Open Sans Light" w:hAnsi="Open Sans Light" w:cs="Open Sans Light"/>
        </w:rPr>
        <w:t>Position/Title – Annual Salary - % Time</w:t>
      </w:r>
      <w:r w:rsidR="00B51F0E" w:rsidRPr="000D4CF3">
        <w:rPr>
          <w:rFonts w:ascii="Open Sans Light" w:hAnsi="Open Sans Light" w:cs="Open Sans Light"/>
        </w:rPr>
        <w:t xml:space="preserve">) </w:t>
      </w:r>
    </w:p>
    <w:p w14:paraId="1DBF5D50" w14:textId="39283A58" w:rsidR="00B51F0E" w:rsidRPr="000D4CF3" w:rsidRDefault="00DD6A76" w:rsidP="00772B7B">
      <w:pPr>
        <w:pStyle w:val="NoSpacing"/>
        <w:ind w:left="720"/>
        <w:rPr>
          <w:rFonts w:ascii="Open Sans Light" w:hAnsi="Open Sans Light" w:cs="Open Sans Light"/>
          <w:color w:val="FF0000"/>
        </w:rPr>
      </w:pPr>
      <w:r w:rsidRPr="000D4CF3">
        <w:rPr>
          <w:rFonts w:ascii="Open Sans Light" w:hAnsi="Open Sans Light" w:cs="Open Sans Light"/>
        </w:rPr>
        <w:t xml:space="preserve">Fill in the title of each paid staff member working on the program, the paid staff’s annual salary or compensation, and the percentage of time the paid staff will spend on the program. </w:t>
      </w:r>
    </w:p>
    <w:p w14:paraId="516B8800" w14:textId="77777777" w:rsidR="00DD6A76" w:rsidRPr="000D4CF3" w:rsidRDefault="00294540" w:rsidP="00772B7B">
      <w:pPr>
        <w:pStyle w:val="NoSpacing"/>
        <w:ind w:left="720"/>
        <w:rPr>
          <w:rFonts w:ascii="Open Sans Light" w:hAnsi="Open Sans Light" w:cs="Open Sans Light"/>
        </w:rPr>
      </w:pPr>
      <w:r w:rsidRPr="000D4CF3">
        <w:rPr>
          <w:rFonts w:ascii="Open Sans Light" w:hAnsi="Open Sans Light" w:cs="Open Sans Light"/>
          <w:i/>
        </w:rPr>
        <w:t xml:space="preserve">Example: Volunteer Coordinator $41,600 or $20/hour x 20 hours = $400 </w:t>
      </w:r>
    </w:p>
    <w:p w14:paraId="254D3BD9" w14:textId="77777777" w:rsidR="00294540" w:rsidRPr="000D4CF3" w:rsidRDefault="00294540" w:rsidP="003A5522">
      <w:pPr>
        <w:pStyle w:val="NoSpacing"/>
        <w:ind w:left="720"/>
        <w:rPr>
          <w:rFonts w:ascii="Open Sans Light" w:hAnsi="Open Sans Light" w:cs="Open Sans Light"/>
        </w:rPr>
      </w:pPr>
    </w:p>
    <w:p w14:paraId="1EFDB120" w14:textId="77777777" w:rsidR="00B51F0E"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t>Travel</w:t>
      </w:r>
      <w:r w:rsidR="00B51F0E" w:rsidRPr="000D4CF3">
        <w:rPr>
          <w:rFonts w:ascii="Open Sans Light" w:hAnsi="Open Sans Light" w:cs="Open Sans Light"/>
          <w:b/>
          <w:bCs/>
        </w:rPr>
        <w:t xml:space="preserve">: </w:t>
      </w:r>
      <w:r w:rsidR="00B51F0E" w:rsidRPr="000D4CF3">
        <w:rPr>
          <w:rFonts w:ascii="Open Sans Light" w:hAnsi="Open Sans Light" w:cs="Open Sans Light"/>
          <w:bCs/>
        </w:rPr>
        <w:t>(</w:t>
      </w:r>
      <w:r w:rsidR="00B51F0E" w:rsidRPr="000D4CF3">
        <w:rPr>
          <w:rFonts w:ascii="Open Sans Light" w:hAnsi="Open Sans Light" w:cs="Open Sans Light"/>
        </w:rPr>
        <w:t xml:space="preserve">Purpose – Calculation) </w:t>
      </w:r>
    </w:p>
    <w:p w14:paraId="0580E26F" w14:textId="1777B5CC" w:rsidR="00B51F0E" w:rsidRPr="000D4CF3" w:rsidRDefault="00DD6A76" w:rsidP="003A5522">
      <w:pPr>
        <w:pStyle w:val="NoSpacing"/>
        <w:ind w:left="720"/>
        <w:rPr>
          <w:rFonts w:ascii="Open Sans Light" w:hAnsi="Open Sans Light" w:cs="Open Sans Light"/>
        </w:rPr>
      </w:pPr>
      <w:r w:rsidRPr="000D4CF3">
        <w:rPr>
          <w:rFonts w:ascii="Open Sans Light" w:hAnsi="Open Sans Light" w:cs="Open Sans Light"/>
        </w:rPr>
        <w:t xml:space="preserve">List the amount and purpose of any local, state or national travel costs associated with the program. Travel costs may include: approximate local mileage with reimbursement rate, parking fees, air travel, hotel &amp; per diem.  </w:t>
      </w:r>
    </w:p>
    <w:p w14:paraId="3C7B6C94" w14:textId="77777777" w:rsidR="00294540" w:rsidRPr="000D4CF3" w:rsidRDefault="00294540" w:rsidP="003A5522">
      <w:pPr>
        <w:pStyle w:val="NoSpacing"/>
        <w:ind w:left="1440"/>
        <w:rPr>
          <w:rFonts w:ascii="Open Sans Light" w:hAnsi="Open Sans Light" w:cs="Open Sans Light"/>
        </w:rPr>
      </w:pPr>
      <w:r w:rsidRPr="000D4CF3">
        <w:rPr>
          <w:rFonts w:ascii="Open Sans Light" w:hAnsi="Open Sans Light" w:cs="Open Sans Light"/>
          <w:i/>
        </w:rPr>
        <w:t xml:space="preserve">Example: </w:t>
      </w:r>
      <w:r w:rsidR="00095D28" w:rsidRPr="000D4CF3">
        <w:rPr>
          <w:rFonts w:ascii="Open Sans Light" w:eastAsia="Times New Roman" w:hAnsi="Open Sans Light" w:cs="Open Sans Light"/>
          <w:i/>
        </w:rPr>
        <w:t>1 trip @ $1,358</w:t>
      </w:r>
      <w:r w:rsidRPr="000D4CF3">
        <w:rPr>
          <w:rFonts w:ascii="Open Sans Light" w:eastAsia="Times New Roman" w:hAnsi="Open Sans Light" w:cs="Open Sans Light"/>
          <w:i/>
        </w:rPr>
        <w:t xml:space="preserve">: (Airfare= $399, Lodging 3 nights @ $200= 600, Per Diem 4 days @ $69= $276, 60 miles @ $.545 per mile= $33, transport= $50) </w:t>
      </w:r>
    </w:p>
    <w:p w14:paraId="660142B4" w14:textId="77777777" w:rsidR="00DD6A76" w:rsidRPr="000D4CF3" w:rsidRDefault="00DD6A76" w:rsidP="003A5522">
      <w:pPr>
        <w:pStyle w:val="NoSpacing"/>
        <w:ind w:left="720"/>
        <w:rPr>
          <w:rFonts w:ascii="Open Sans Light" w:hAnsi="Open Sans Light" w:cs="Open Sans Light"/>
        </w:rPr>
      </w:pPr>
    </w:p>
    <w:p w14:paraId="62E5C4D0" w14:textId="77777777" w:rsidR="00B51F0E"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t>Supplies</w:t>
      </w:r>
      <w:r w:rsidR="00B51F0E" w:rsidRPr="000D4CF3">
        <w:rPr>
          <w:rFonts w:ascii="Open Sans Light" w:hAnsi="Open Sans Light" w:cs="Open Sans Light"/>
          <w:u w:val="single"/>
        </w:rPr>
        <w:t>:</w:t>
      </w:r>
      <w:r w:rsidR="00B51F0E" w:rsidRPr="000D4CF3">
        <w:rPr>
          <w:rFonts w:ascii="Open Sans Light" w:hAnsi="Open Sans Light" w:cs="Open Sans Light"/>
        </w:rPr>
        <w:t xml:space="preserve"> (</w:t>
      </w:r>
      <w:r w:rsidRPr="000D4CF3">
        <w:rPr>
          <w:rFonts w:ascii="Open Sans Light" w:hAnsi="Open Sans Light" w:cs="Open Sans Light"/>
        </w:rPr>
        <w:t>Item – Calculation</w:t>
      </w:r>
      <w:r w:rsidR="00B51F0E" w:rsidRPr="000D4CF3">
        <w:rPr>
          <w:rFonts w:ascii="Open Sans Light" w:hAnsi="Open Sans Light" w:cs="Open Sans Light"/>
        </w:rPr>
        <w:t>)</w:t>
      </w:r>
    </w:p>
    <w:p w14:paraId="23BC3CA0" w14:textId="1E7756A3" w:rsidR="00DD6A76" w:rsidRPr="000D4CF3" w:rsidRDefault="00DD6A76" w:rsidP="003A5522">
      <w:pPr>
        <w:pStyle w:val="NoSpacing"/>
        <w:ind w:left="720"/>
        <w:rPr>
          <w:rFonts w:ascii="Open Sans Light" w:hAnsi="Open Sans Light" w:cs="Open Sans Light"/>
        </w:rPr>
      </w:pPr>
      <w:r w:rsidRPr="000D4CF3">
        <w:rPr>
          <w:rFonts w:ascii="Open Sans Light" w:hAnsi="Open Sans Light" w:cs="Open Sans Light"/>
        </w:rPr>
        <w:t>List supply line items, such as general office supplies, software, promotional items, printing, postage, volunteer recognition items, training materials, etc. Include calculation of cost of each line item multiplied by the approximate amount needed. List individually any single item costing $1,000 or more.</w:t>
      </w:r>
      <w:r w:rsidR="0038728E" w:rsidRPr="000D4CF3">
        <w:rPr>
          <w:rFonts w:ascii="Open Sans Light" w:hAnsi="Open Sans Light" w:cs="Open Sans Light"/>
        </w:rPr>
        <w:t xml:space="preserve"> Gift cards</w:t>
      </w:r>
      <w:r w:rsidR="00682D0D" w:rsidRPr="000D4CF3">
        <w:rPr>
          <w:rFonts w:ascii="Open Sans Light" w:hAnsi="Open Sans Light" w:cs="Open Sans Light"/>
        </w:rPr>
        <w:t xml:space="preserve"> and volunteer stipends </w:t>
      </w:r>
      <w:r w:rsidR="0038728E" w:rsidRPr="000D4CF3">
        <w:rPr>
          <w:rFonts w:ascii="Open Sans Light" w:hAnsi="Open Sans Light" w:cs="Open Sans Light"/>
        </w:rPr>
        <w:t xml:space="preserve">are not an allowable expense. </w:t>
      </w:r>
      <w:r w:rsidR="00682D0D" w:rsidRPr="000D4CF3">
        <w:rPr>
          <w:rFonts w:ascii="Open Sans Light" w:hAnsi="Open Sans Light" w:cs="Open Sans Light"/>
        </w:rPr>
        <w:t xml:space="preserve">Recognition items cannot </w:t>
      </w:r>
      <w:r w:rsidR="000B52E1" w:rsidRPr="000D4CF3">
        <w:rPr>
          <w:rFonts w:ascii="Open Sans Light" w:hAnsi="Open Sans Light" w:cs="Open Sans Light"/>
        </w:rPr>
        <w:t>exceed</w:t>
      </w:r>
      <w:r w:rsidR="00682D0D" w:rsidRPr="000D4CF3">
        <w:rPr>
          <w:rFonts w:ascii="Open Sans Light" w:hAnsi="Open Sans Light" w:cs="Open Sans Light"/>
        </w:rPr>
        <w:t xml:space="preserve"> more than 10% of </w:t>
      </w:r>
      <w:r w:rsidR="00772B7B" w:rsidRPr="000D4CF3">
        <w:rPr>
          <w:rFonts w:ascii="Open Sans Light" w:hAnsi="Open Sans Light" w:cs="Open Sans Light"/>
        </w:rPr>
        <w:t>AmeriCorps</w:t>
      </w:r>
      <w:r w:rsidR="00682D0D" w:rsidRPr="000D4CF3">
        <w:rPr>
          <w:rFonts w:ascii="Open Sans Light" w:hAnsi="Open Sans Light" w:cs="Open Sans Light"/>
        </w:rPr>
        <w:t xml:space="preserve"> share. </w:t>
      </w:r>
    </w:p>
    <w:p w14:paraId="076E9088" w14:textId="77777777" w:rsidR="00B51F0E" w:rsidRPr="000D4CF3" w:rsidRDefault="00B51F0E" w:rsidP="003A5522">
      <w:pPr>
        <w:pStyle w:val="NoSpacing"/>
        <w:ind w:left="720" w:firstLine="720"/>
        <w:rPr>
          <w:rFonts w:ascii="Open Sans Light" w:hAnsi="Open Sans Light" w:cs="Open Sans Light"/>
          <w:i/>
        </w:rPr>
      </w:pPr>
      <w:r w:rsidRPr="000D4CF3">
        <w:rPr>
          <w:rFonts w:ascii="Open Sans Light" w:hAnsi="Open Sans Light" w:cs="Open Sans Light"/>
          <w:i/>
        </w:rPr>
        <w:t xml:space="preserve">Example: 100 volunteer t-shirts for 9/11 event X $10/shirts = $1,000 </w:t>
      </w:r>
    </w:p>
    <w:p w14:paraId="37AB730B" w14:textId="77777777" w:rsidR="00DD6A76" w:rsidRPr="000D4CF3" w:rsidRDefault="00DD6A76" w:rsidP="003A5522">
      <w:pPr>
        <w:pStyle w:val="NoSpacing"/>
        <w:rPr>
          <w:rFonts w:ascii="Open Sans Light" w:hAnsi="Open Sans Light" w:cs="Open Sans Light"/>
        </w:rPr>
      </w:pPr>
    </w:p>
    <w:p w14:paraId="47694B55" w14:textId="1BB4BA1B" w:rsidR="00381120" w:rsidRPr="000D4CF3" w:rsidRDefault="00772B7B" w:rsidP="00772B7B">
      <w:pPr>
        <w:pStyle w:val="NoSpacing"/>
        <w:ind w:left="720"/>
        <w:rPr>
          <w:rFonts w:ascii="Open Sans Light" w:hAnsi="Open Sans Light" w:cs="Open Sans Light"/>
        </w:rPr>
      </w:pPr>
      <w:r w:rsidRPr="000D4CF3">
        <w:rPr>
          <w:rFonts w:ascii="Open Sans Light" w:hAnsi="Open Sans Light" w:cs="Open Sans Light"/>
          <w:bCs/>
          <w:u w:val="single"/>
        </w:rPr>
        <w:t>C</w:t>
      </w:r>
      <w:r w:rsidR="00DD6A76" w:rsidRPr="000D4CF3">
        <w:rPr>
          <w:rFonts w:ascii="Open Sans Light" w:hAnsi="Open Sans Light" w:cs="Open Sans Light"/>
          <w:bCs/>
          <w:u w:val="single"/>
        </w:rPr>
        <w:t>ontractual and Consultant Services</w:t>
      </w:r>
      <w:r w:rsidR="00B51F0E" w:rsidRPr="000D4CF3">
        <w:rPr>
          <w:rFonts w:ascii="Open Sans Light" w:hAnsi="Open Sans Light" w:cs="Open Sans Light"/>
          <w:u w:val="single"/>
        </w:rPr>
        <w:t>:</w:t>
      </w:r>
      <w:r w:rsidR="00B51F0E" w:rsidRPr="000D4CF3">
        <w:rPr>
          <w:rFonts w:ascii="Open Sans Light" w:hAnsi="Open Sans Light" w:cs="Open Sans Light"/>
        </w:rPr>
        <w:t xml:space="preserve"> (</w:t>
      </w:r>
      <w:r w:rsidR="00DD6A76" w:rsidRPr="000D4CF3">
        <w:rPr>
          <w:rFonts w:ascii="Open Sans Light" w:hAnsi="Open Sans Light" w:cs="Open Sans Light"/>
        </w:rPr>
        <w:t>Purpose – Calculation – Daily Rate</w:t>
      </w:r>
      <w:r w:rsidR="00B51F0E" w:rsidRPr="000D4CF3">
        <w:rPr>
          <w:rFonts w:ascii="Open Sans Light" w:hAnsi="Open Sans Light" w:cs="Open Sans Light"/>
        </w:rPr>
        <w:t>)</w:t>
      </w:r>
      <w:r w:rsidR="00381120" w:rsidRPr="000D4CF3">
        <w:rPr>
          <w:rFonts w:ascii="Open Sans Light" w:hAnsi="Open Sans Light" w:cs="Open Sans Light"/>
        </w:rPr>
        <w:t xml:space="preserve"> </w:t>
      </w:r>
    </w:p>
    <w:p w14:paraId="00F3FA57" w14:textId="77F29ADE" w:rsidR="00B51F0E" w:rsidRPr="000D4CF3" w:rsidRDefault="00B51F0E" w:rsidP="003A5522">
      <w:pPr>
        <w:pStyle w:val="NoSpacing"/>
        <w:ind w:left="720" w:firstLine="720"/>
        <w:rPr>
          <w:rFonts w:ascii="Open Sans Light" w:hAnsi="Open Sans Light" w:cs="Open Sans Light"/>
          <w:i/>
        </w:rPr>
      </w:pPr>
      <w:r w:rsidRPr="000D4CF3">
        <w:rPr>
          <w:rFonts w:ascii="Open Sans Light" w:hAnsi="Open Sans Light" w:cs="Open Sans Light"/>
          <w:i/>
        </w:rPr>
        <w:t>Example: Trauma-Informed Trainer from M</w:t>
      </w:r>
      <w:r w:rsidR="00772B7B" w:rsidRPr="000D4CF3">
        <w:rPr>
          <w:rFonts w:ascii="Open Sans Light" w:hAnsi="Open Sans Light" w:cs="Open Sans Light"/>
          <w:i/>
        </w:rPr>
        <w:t>ENTOR</w:t>
      </w:r>
      <w:r w:rsidRPr="000D4CF3">
        <w:rPr>
          <w:rFonts w:ascii="Open Sans Light" w:hAnsi="Open Sans Light" w:cs="Open Sans Light"/>
          <w:i/>
        </w:rPr>
        <w:t xml:space="preserve"> 3 days x $750 = $2,250 </w:t>
      </w:r>
    </w:p>
    <w:p w14:paraId="2AD799F3" w14:textId="77777777" w:rsidR="00B51F0E" w:rsidRPr="000D4CF3" w:rsidRDefault="00B51F0E" w:rsidP="003A5522">
      <w:pPr>
        <w:pStyle w:val="NoSpacing"/>
        <w:ind w:left="720" w:firstLine="720"/>
        <w:rPr>
          <w:rFonts w:ascii="Open Sans Light" w:hAnsi="Open Sans Light" w:cs="Open Sans Light"/>
          <w:i/>
        </w:rPr>
      </w:pPr>
    </w:p>
    <w:p w14:paraId="2C39B78D" w14:textId="77777777" w:rsidR="00381120" w:rsidRPr="000D4CF3" w:rsidRDefault="00DD6A76" w:rsidP="00772B7B">
      <w:pPr>
        <w:pStyle w:val="NoSpacing"/>
        <w:ind w:left="720"/>
        <w:rPr>
          <w:rFonts w:ascii="Open Sans Light" w:hAnsi="Open Sans Light" w:cs="Open Sans Light"/>
        </w:rPr>
      </w:pPr>
      <w:r w:rsidRPr="000D4CF3">
        <w:rPr>
          <w:rFonts w:ascii="Open Sans Light" w:hAnsi="Open Sans Light" w:cs="Open Sans Light"/>
          <w:bCs/>
          <w:u w:val="single"/>
        </w:rPr>
        <w:t>Staff Training</w:t>
      </w:r>
      <w:r w:rsidR="00B51F0E" w:rsidRPr="000D4CF3">
        <w:rPr>
          <w:rFonts w:ascii="Open Sans Light" w:hAnsi="Open Sans Light" w:cs="Open Sans Light"/>
        </w:rPr>
        <w:t>:</w:t>
      </w:r>
      <w:r w:rsidRPr="000D4CF3">
        <w:rPr>
          <w:rFonts w:ascii="Open Sans Light" w:hAnsi="Open Sans Light" w:cs="Open Sans Light"/>
        </w:rPr>
        <w:t xml:space="preserve"> </w:t>
      </w:r>
      <w:r w:rsidR="00B51F0E" w:rsidRPr="000D4CF3">
        <w:rPr>
          <w:rFonts w:ascii="Open Sans Light" w:hAnsi="Open Sans Light" w:cs="Open Sans Light"/>
        </w:rPr>
        <w:t>(</w:t>
      </w:r>
      <w:r w:rsidRPr="000D4CF3">
        <w:rPr>
          <w:rFonts w:ascii="Open Sans Light" w:hAnsi="Open Sans Light" w:cs="Open Sans Light"/>
        </w:rPr>
        <w:t>Purpose – Calculation</w:t>
      </w:r>
      <w:r w:rsidR="00B51F0E" w:rsidRPr="000D4CF3">
        <w:rPr>
          <w:rFonts w:ascii="Open Sans Light" w:hAnsi="Open Sans Light" w:cs="Open Sans Light"/>
        </w:rPr>
        <w:t>)</w:t>
      </w:r>
    </w:p>
    <w:p w14:paraId="3D436B03" w14:textId="77777777" w:rsidR="00924DEE" w:rsidRPr="000D4CF3" w:rsidRDefault="00DD6A76" w:rsidP="003A5522">
      <w:pPr>
        <w:pStyle w:val="NoSpacing"/>
        <w:ind w:left="720"/>
        <w:rPr>
          <w:rFonts w:ascii="Open Sans Light" w:hAnsi="Open Sans Light" w:cs="Open Sans Light"/>
        </w:rPr>
      </w:pPr>
      <w:r w:rsidRPr="000D4CF3">
        <w:rPr>
          <w:rFonts w:ascii="Open Sans Light" w:hAnsi="Open Sans Light" w:cs="Open Sans Light"/>
        </w:rPr>
        <w:t>List any professional conference or workshop fees, along with the purpose of attendance.</w:t>
      </w:r>
    </w:p>
    <w:p w14:paraId="5E6D188F" w14:textId="1458FD5F" w:rsidR="00B51F0E" w:rsidRPr="000D4CF3" w:rsidRDefault="00B51F0E" w:rsidP="003A5522">
      <w:pPr>
        <w:spacing w:after="0" w:line="240" w:lineRule="auto"/>
        <w:ind w:left="720" w:firstLine="720"/>
        <w:rPr>
          <w:rFonts w:ascii="Open Sans Light" w:hAnsi="Open Sans Light" w:cs="Open Sans Light"/>
          <w:bCs/>
        </w:rPr>
      </w:pPr>
      <w:r w:rsidRPr="000D4CF3">
        <w:rPr>
          <w:rFonts w:ascii="Open Sans Light" w:hAnsi="Open Sans Light" w:cs="Open Sans Light"/>
          <w:bCs/>
          <w:i/>
        </w:rPr>
        <w:t xml:space="preserve">Example: </w:t>
      </w:r>
      <w:r w:rsidR="00772B7B" w:rsidRPr="000D4CF3">
        <w:rPr>
          <w:rFonts w:ascii="Open Sans Light" w:hAnsi="Open Sans Light" w:cs="Open Sans Light"/>
          <w:bCs/>
          <w:i/>
        </w:rPr>
        <w:t xml:space="preserve">Points of Light </w:t>
      </w:r>
      <w:r w:rsidRPr="000D4CF3">
        <w:rPr>
          <w:rFonts w:ascii="Open Sans Light" w:hAnsi="Open Sans Light" w:cs="Open Sans Light"/>
          <w:bCs/>
          <w:i/>
        </w:rPr>
        <w:t>Conference</w:t>
      </w:r>
      <w:r w:rsidR="00772B7B" w:rsidRPr="000D4CF3">
        <w:rPr>
          <w:rFonts w:ascii="Open Sans Light" w:hAnsi="Open Sans Light" w:cs="Open Sans Light"/>
          <w:bCs/>
          <w:i/>
        </w:rPr>
        <w:t>:</w:t>
      </w:r>
      <w:r w:rsidRPr="000D4CF3">
        <w:rPr>
          <w:rFonts w:ascii="Open Sans Light" w:hAnsi="Open Sans Light" w:cs="Open Sans Light"/>
          <w:bCs/>
          <w:i/>
        </w:rPr>
        <w:t xml:space="preserve"> $550 registration fee</w:t>
      </w:r>
    </w:p>
    <w:p w14:paraId="6248FD79" w14:textId="77777777" w:rsidR="00772B7B" w:rsidRPr="000D4CF3" w:rsidRDefault="00772B7B" w:rsidP="00772B7B">
      <w:pPr>
        <w:pStyle w:val="NoSpacing"/>
        <w:ind w:left="720"/>
        <w:rPr>
          <w:rFonts w:ascii="Open Sans Light" w:hAnsi="Open Sans Light" w:cs="Open Sans Light"/>
        </w:rPr>
      </w:pPr>
    </w:p>
    <w:p w14:paraId="1A540C9B" w14:textId="7F545B8C" w:rsidR="00381120" w:rsidRPr="000D4CF3" w:rsidRDefault="00924DEE" w:rsidP="00772B7B">
      <w:pPr>
        <w:pStyle w:val="NoSpacing"/>
        <w:ind w:left="720"/>
        <w:rPr>
          <w:rFonts w:ascii="Open Sans Light" w:hAnsi="Open Sans Light" w:cs="Open Sans Light"/>
        </w:rPr>
      </w:pPr>
      <w:r w:rsidRPr="000D4CF3">
        <w:rPr>
          <w:rFonts w:ascii="Open Sans Light" w:hAnsi="Open Sans Light" w:cs="Open Sans Light"/>
          <w:bCs/>
          <w:u w:val="single"/>
        </w:rPr>
        <w:t>Other Program Operating Costs</w:t>
      </w:r>
      <w:r w:rsidR="00B51F0E" w:rsidRPr="000D4CF3">
        <w:rPr>
          <w:rFonts w:ascii="Open Sans Light" w:hAnsi="Open Sans Light" w:cs="Open Sans Light"/>
          <w:b/>
          <w:bCs/>
        </w:rPr>
        <w:t xml:space="preserve">: </w:t>
      </w:r>
      <w:r w:rsidR="00B51F0E" w:rsidRPr="000D4CF3">
        <w:rPr>
          <w:rFonts w:ascii="Open Sans Light" w:hAnsi="Open Sans Light" w:cs="Open Sans Light"/>
          <w:bCs/>
        </w:rPr>
        <w:t>(</w:t>
      </w:r>
      <w:r w:rsidRPr="000D4CF3">
        <w:rPr>
          <w:rFonts w:ascii="Open Sans Light" w:hAnsi="Open Sans Light" w:cs="Open Sans Light"/>
        </w:rPr>
        <w:t>Purpose – Calculation</w:t>
      </w:r>
      <w:r w:rsidR="00381120" w:rsidRPr="000D4CF3">
        <w:rPr>
          <w:rFonts w:ascii="Open Sans Light" w:hAnsi="Open Sans Light" w:cs="Open Sans Light"/>
        </w:rPr>
        <w:t xml:space="preserve">) </w:t>
      </w:r>
    </w:p>
    <w:p w14:paraId="257443F1" w14:textId="77777777" w:rsidR="00924DEE" w:rsidRPr="000D4CF3" w:rsidRDefault="00924DEE" w:rsidP="003A5522">
      <w:pPr>
        <w:pStyle w:val="NoSpacing"/>
        <w:ind w:left="720"/>
        <w:rPr>
          <w:rFonts w:ascii="Open Sans Light" w:hAnsi="Open Sans Light" w:cs="Open Sans Light"/>
          <w:b/>
        </w:rPr>
      </w:pPr>
      <w:r w:rsidRPr="000D4CF3">
        <w:rPr>
          <w:rFonts w:ascii="Open Sans Light" w:hAnsi="Open Sans Light" w:cs="Open Sans Light"/>
        </w:rPr>
        <w:t>List any expense items that did not fit within the other defined budget categories</w:t>
      </w:r>
      <w:r w:rsidRPr="000D4CF3">
        <w:rPr>
          <w:rFonts w:ascii="Open Sans Light" w:hAnsi="Open Sans Light" w:cs="Open Sans Light"/>
          <w:b/>
          <w:bCs/>
        </w:rPr>
        <w:t>.</w:t>
      </w:r>
      <w:r w:rsidR="00D66F6D" w:rsidRPr="000D4CF3">
        <w:rPr>
          <w:rFonts w:ascii="Open Sans Light" w:hAnsi="Open Sans Light" w:cs="Open Sans Light"/>
          <w:b/>
          <w:bCs/>
        </w:rPr>
        <w:t xml:space="preserve"> </w:t>
      </w:r>
    </w:p>
    <w:p w14:paraId="785F3FC7" w14:textId="2530EF4A" w:rsidR="00B51F0E" w:rsidRPr="000D4CF3" w:rsidRDefault="00B51F0E" w:rsidP="003A5522">
      <w:pPr>
        <w:pStyle w:val="NoSpacing"/>
        <w:ind w:left="720" w:firstLine="720"/>
        <w:rPr>
          <w:rFonts w:ascii="Open Sans Light" w:hAnsi="Open Sans Light" w:cs="Open Sans Light"/>
          <w:i/>
        </w:rPr>
      </w:pPr>
      <w:r w:rsidRPr="000D4CF3">
        <w:rPr>
          <w:rFonts w:ascii="Open Sans Light" w:hAnsi="Open Sans Light" w:cs="Open Sans Light"/>
          <w:i/>
        </w:rPr>
        <w:t>Example: Constant Contact license for online newsletters 12 months x $40/month = $480</w:t>
      </w:r>
    </w:p>
    <w:p w14:paraId="791E9D37" w14:textId="77777777" w:rsidR="00DD6A76" w:rsidRPr="000D4CF3" w:rsidRDefault="00DD6A76" w:rsidP="003A5522">
      <w:pPr>
        <w:pStyle w:val="NoSpacing"/>
        <w:rPr>
          <w:rFonts w:ascii="Open Sans Light" w:hAnsi="Open Sans Light" w:cs="Open Sans Light"/>
        </w:rPr>
      </w:pPr>
    </w:p>
    <w:p w14:paraId="268244C9" w14:textId="7DE447E9" w:rsidR="00FE52C6" w:rsidRPr="000D4CF3" w:rsidRDefault="00FE52C6" w:rsidP="00772B7B">
      <w:pPr>
        <w:pStyle w:val="NoSpacing"/>
        <w:ind w:left="720"/>
        <w:rPr>
          <w:rFonts w:ascii="Open Sans Light" w:hAnsi="Open Sans Light" w:cs="Open Sans Light"/>
        </w:rPr>
      </w:pPr>
      <w:r w:rsidRPr="000D4CF3">
        <w:rPr>
          <w:rFonts w:ascii="Open Sans Light" w:hAnsi="Open Sans Light" w:cs="Open Sans Light"/>
          <w:u w:val="single"/>
        </w:rPr>
        <w:t xml:space="preserve">Indirect Costs: </w:t>
      </w:r>
      <w:r w:rsidRPr="000D4CF3">
        <w:rPr>
          <w:rFonts w:ascii="Open Sans Light" w:hAnsi="Open Sans Light" w:cs="Open Sans Light"/>
        </w:rPr>
        <w:t xml:space="preserve">To determine the indirect costs for match: Multiply the total from both </w:t>
      </w:r>
      <w:r w:rsidR="00772B7B" w:rsidRPr="000D4CF3">
        <w:rPr>
          <w:rFonts w:ascii="Open Sans Light" w:hAnsi="Open Sans Light" w:cs="Open Sans Light"/>
        </w:rPr>
        <w:t xml:space="preserve">the </w:t>
      </w:r>
      <w:r w:rsidR="00772B7B" w:rsidRPr="000D4CF3">
        <w:rPr>
          <w:rFonts w:ascii="Open Sans Light" w:hAnsi="Open Sans Light" w:cs="Open Sans Light"/>
          <w:i/>
          <w:iCs/>
        </w:rPr>
        <w:t>AmeriCorps</w:t>
      </w:r>
      <w:r w:rsidR="00772B7B" w:rsidRPr="000D4CF3">
        <w:rPr>
          <w:rFonts w:ascii="Open Sans Light" w:hAnsi="Open Sans Light" w:cs="Open Sans Light"/>
        </w:rPr>
        <w:t xml:space="preserve"> </w:t>
      </w:r>
      <w:r w:rsidRPr="000D4CF3">
        <w:rPr>
          <w:rFonts w:ascii="Open Sans Light" w:hAnsi="Open Sans Light" w:cs="Open Sans Light"/>
          <w:i/>
        </w:rPr>
        <w:t>Share</w:t>
      </w:r>
      <w:r w:rsidRPr="000D4CF3">
        <w:rPr>
          <w:rFonts w:ascii="Open Sans Light" w:hAnsi="Open Sans Light" w:cs="Open Sans Light"/>
        </w:rPr>
        <w:t xml:space="preserve"> + </w:t>
      </w:r>
      <w:r w:rsidR="00772B7B" w:rsidRPr="000D4CF3">
        <w:rPr>
          <w:rFonts w:ascii="Open Sans Light" w:hAnsi="Open Sans Light" w:cs="Open Sans Light"/>
          <w:i/>
          <w:iCs/>
        </w:rPr>
        <w:t>Grantee Share</w:t>
      </w:r>
      <w:r w:rsidRPr="000D4CF3">
        <w:rPr>
          <w:rFonts w:ascii="Open Sans Light" w:hAnsi="Open Sans Light" w:cs="Open Sans Light"/>
        </w:rPr>
        <w:t xml:space="preserve"> sections from the budget by 10% (0.10). The amount will be your indirect cost and can be added as match. </w:t>
      </w:r>
    </w:p>
    <w:p w14:paraId="6E95ABF5" w14:textId="42BB5177" w:rsidR="00FE52C6" w:rsidRDefault="00FE52C6" w:rsidP="003A5522">
      <w:pPr>
        <w:pStyle w:val="NoSpacing"/>
        <w:ind w:left="720" w:firstLine="720"/>
        <w:rPr>
          <w:rFonts w:ascii="Open Sans Light" w:hAnsi="Open Sans Light" w:cs="Open Sans Light"/>
          <w:i/>
        </w:rPr>
      </w:pPr>
      <w:r w:rsidRPr="000D4CF3">
        <w:rPr>
          <w:rFonts w:ascii="Open Sans Light" w:hAnsi="Open Sans Light" w:cs="Open Sans Light"/>
          <w:i/>
        </w:rPr>
        <w:t xml:space="preserve">Example: $1,400 </w:t>
      </w:r>
      <w:r w:rsidR="00772B7B" w:rsidRPr="000D4CF3">
        <w:rPr>
          <w:rFonts w:ascii="Open Sans Light" w:hAnsi="Open Sans Light" w:cs="Open Sans Light"/>
          <w:i/>
        </w:rPr>
        <w:t>AmeriCorps</w:t>
      </w:r>
      <w:r w:rsidRPr="000D4CF3">
        <w:rPr>
          <w:rFonts w:ascii="Open Sans Light" w:hAnsi="Open Sans Light" w:cs="Open Sans Light"/>
          <w:i/>
        </w:rPr>
        <w:t xml:space="preserve"> Share + $1,200 </w:t>
      </w:r>
      <w:r w:rsidR="00772B7B" w:rsidRPr="000D4CF3">
        <w:rPr>
          <w:rFonts w:ascii="Open Sans Light" w:hAnsi="Open Sans Light" w:cs="Open Sans Light"/>
          <w:i/>
        </w:rPr>
        <w:t xml:space="preserve">Grantee </w:t>
      </w:r>
      <w:r w:rsidRPr="000D4CF3">
        <w:rPr>
          <w:rFonts w:ascii="Open Sans Light" w:hAnsi="Open Sans Light" w:cs="Open Sans Light"/>
          <w:i/>
        </w:rPr>
        <w:t>Share = $2</w:t>
      </w:r>
      <w:r w:rsidR="0065796C" w:rsidRPr="000D4CF3">
        <w:rPr>
          <w:rFonts w:ascii="Open Sans Light" w:hAnsi="Open Sans Light" w:cs="Open Sans Light"/>
          <w:i/>
        </w:rPr>
        <w:t>,</w:t>
      </w:r>
      <w:r w:rsidRPr="000D4CF3">
        <w:rPr>
          <w:rFonts w:ascii="Open Sans Light" w:hAnsi="Open Sans Light" w:cs="Open Sans Light"/>
          <w:i/>
        </w:rPr>
        <w:t xml:space="preserve">600 x .10 = $260 </w:t>
      </w:r>
    </w:p>
    <w:p w14:paraId="219071B9" w14:textId="77777777" w:rsidR="00B67805" w:rsidRPr="00B67805" w:rsidRDefault="00B67805" w:rsidP="00B67805"/>
    <w:p w14:paraId="4A9F079A" w14:textId="77777777" w:rsidR="00B67805" w:rsidRPr="00B67805" w:rsidRDefault="00B67805" w:rsidP="00B67805"/>
    <w:p w14:paraId="04118CD5" w14:textId="77777777" w:rsidR="00B67805" w:rsidRPr="00B67805" w:rsidRDefault="00B67805" w:rsidP="00B67805"/>
    <w:p w14:paraId="366C990A" w14:textId="77777777" w:rsidR="00B67805" w:rsidRPr="00B67805" w:rsidRDefault="00B67805" w:rsidP="00B67805"/>
    <w:p w14:paraId="1D4C0615" w14:textId="77777777" w:rsidR="00B67805" w:rsidRPr="00B67805" w:rsidRDefault="00B67805" w:rsidP="00B67805"/>
    <w:p w14:paraId="68BF3F18" w14:textId="77777777" w:rsidR="00B67805" w:rsidRPr="00B67805" w:rsidRDefault="00B67805" w:rsidP="00B67805"/>
    <w:p w14:paraId="5539B803" w14:textId="77777777" w:rsidR="00B67805" w:rsidRPr="00B67805" w:rsidRDefault="00B67805" w:rsidP="00B67805"/>
    <w:p w14:paraId="38F1FF10" w14:textId="77777777" w:rsidR="00B67805" w:rsidRPr="00B67805" w:rsidRDefault="00B67805" w:rsidP="00B67805"/>
    <w:p w14:paraId="52343F03" w14:textId="77777777" w:rsidR="00B67805" w:rsidRPr="00B67805" w:rsidRDefault="00B67805" w:rsidP="00B67805">
      <w:pPr>
        <w:jc w:val="center"/>
      </w:pPr>
    </w:p>
    <w:p w14:paraId="09CC6CFF" w14:textId="77777777" w:rsidR="00B67805" w:rsidRPr="00B67805" w:rsidRDefault="00B67805" w:rsidP="00B67805"/>
    <w:p w14:paraId="3A66D0C8" w14:textId="77777777" w:rsidR="00B67805" w:rsidRPr="00B67805" w:rsidRDefault="00B67805" w:rsidP="00B67805"/>
    <w:p w14:paraId="43AE32A5" w14:textId="77777777" w:rsidR="00B67805" w:rsidRPr="00B67805" w:rsidRDefault="00B67805" w:rsidP="00B67805"/>
    <w:p w14:paraId="1763DE11" w14:textId="77777777" w:rsidR="00B67805" w:rsidRPr="00B67805" w:rsidRDefault="00B67805" w:rsidP="00B67805"/>
    <w:p w14:paraId="6CCC2FAD" w14:textId="77777777" w:rsidR="00B67805" w:rsidRDefault="00B67805" w:rsidP="00B67805">
      <w:pPr>
        <w:rPr>
          <w:sz w:val="15"/>
          <w:szCs w:val="15"/>
        </w:rPr>
      </w:pPr>
    </w:p>
    <w:p w14:paraId="2A01E6A7" w14:textId="77777777" w:rsidR="00B67805" w:rsidRDefault="00B67805" w:rsidP="00B67805">
      <w:pPr>
        <w:rPr>
          <w:sz w:val="15"/>
          <w:szCs w:val="15"/>
        </w:rPr>
      </w:pPr>
    </w:p>
    <w:p w14:paraId="11D05586" w14:textId="77777777" w:rsidR="00B67805" w:rsidRDefault="00B67805" w:rsidP="00B67805">
      <w:pPr>
        <w:rPr>
          <w:sz w:val="15"/>
          <w:szCs w:val="15"/>
        </w:rPr>
      </w:pPr>
    </w:p>
    <w:p w14:paraId="0C9FD6F2" w14:textId="77777777" w:rsidR="00B67805" w:rsidRPr="00B67805" w:rsidRDefault="00B67805" w:rsidP="00B67805">
      <w:pPr>
        <w:rPr>
          <w:sz w:val="15"/>
          <w:szCs w:val="15"/>
        </w:rPr>
      </w:pPr>
    </w:p>
    <w:p w14:paraId="56C00DCB" w14:textId="77777777" w:rsidR="00B67805" w:rsidRPr="00B67805" w:rsidRDefault="00B67805" w:rsidP="00B67805">
      <w:pPr>
        <w:spacing w:after="0" w:line="240" w:lineRule="auto"/>
        <w:jc w:val="center"/>
        <w:rPr>
          <w:rFonts w:ascii="Open Sans Light" w:hAnsi="Open Sans Light" w:cs="Open Sans Light"/>
          <w:b/>
          <w:bCs/>
          <w:sz w:val="15"/>
          <w:szCs w:val="15"/>
        </w:rPr>
      </w:pPr>
      <w:r w:rsidRPr="00B67805">
        <w:rPr>
          <w:rFonts w:ascii="Open Sans Light" w:hAnsi="Open Sans Light" w:cs="Open Sans Light"/>
          <w:b/>
          <w:bCs/>
          <w:sz w:val="15"/>
          <w:szCs w:val="15"/>
        </w:rPr>
        <w:t xml:space="preserve">An Equal Employment/Educational Opportunity Agency: </w:t>
      </w:r>
    </w:p>
    <w:p w14:paraId="20DE003C" w14:textId="77777777" w:rsidR="00B67805" w:rsidRPr="00B67805" w:rsidRDefault="00B67805" w:rsidP="00B67805">
      <w:pPr>
        <w:spacing w:after="0" w:line="240" w:lineRule="auto"/>
        <w:jc w:val="center"/>
        <w:rPr>
          <w:rFonts w:ascii="Open Sans Light" w:hAnsi="Open Sans Light" w:cs="Open Sans Light"/>
          <w:sz w:val="15"/>
          <w:szCs w:val="15"/>
        </w:rPr>
      </w:pPr>
      <w:r w:rsidRPr="00B67805">
        <w:rPr>
          <w:rFonts w:ascii="Open Sans Light" w:hAnsi="Open Sans Light" w:cs="Open Sans Light"/>
          <w:sz w:val="15"/>
          <w:szCs w:val="15"/>
        </w:rPr>
        <w:t>The Kansas State Department of Education does not discriminate on the basis of race, color, national origin, sex, disability, or age in its programs and activities. The following person has been designated to handle inquiries regarding the non-discrimination policies:</w:t>
      </w:r>
    </w:p>
    <w:p w14:paraId="771AB5DE" w14:textId="38F5730E" w:rsidR="00B67805" w:rsidRPr="00B67805" w:rsidRDefault="00B67805" w:rsidP="008D3262">
      <w:pPr>
        <w:spacing w:after="0" w:line="240" w:lineRule="auto"/>
        <w:jc w:val="center"/>
      </w:pPr>
      <w:r w:rsidRPr="00B67805">
        <w:rPr>
          <w:rFonts w:ascii="Open Sans Light" w:hAnsi="Open Sans Light" w:cs="Open Sans Light"/>
          <w:sz w:val="15"/>
          <w:szCs w:val="15"/>
        </w:rPr>
        <w:t>KSDE General Counsel, 900 SW Jackson Ave., Topeka, KS 66612; (785) 296-3201</w:t>
      </w:r>
    </w:p>
    <w:sectPr w:rsidR="00B67805" w:rsidRPr="00B67805" w:rsidSect="00B6780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81C94" w14:textId="77777777" w:rsidR="00487D4F" w:rsidRDefault="00487D4F" w:rsidP="007750C9">
      <w:pPr>
        <w:spacing w:after="0" w:line="240" w:lineRule="auto"/>
      </w:pPr>
      <w:r>
        <w:separator/>
      </w:r>
    </w:p>
  </w:endnote>
  <w:endnote w:type="continuationSeparator" w:id="0">
    <w:p w14:paraId="37CAFB97" w14:textId="77777777" w:rsidR="00487D4F" w:rsidRDefault="00487D4F" w:rsidP="0077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396B" w14:textId="77777777" w:rsidR="002307D5" w:rsidRDefault="00230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AA01" w14:textId="77777777" w:rsidR="000D4CF3" w:rsidRDefault="000D4CF3" w:rsidP="000D4CF3">
    <w:pPr>
      <w:pStyle w:val="Footer"/>
      <w:pBdr>
        <w:bottom w:val="single" w:sz="12" w:space="1" w:color="auto"/>
      </w:pBdr>
      <w:rPr>
        <w:b/>
      </w:rPr>
    </w:pPr>
    <w:bookmarkStart w:id="0" w:name="_Hlk123815142"/>
  </w:p>
  <w:p w14:paraId="0F4BC906" w14:textId="77777777" w:rsidR="000D4CF3" w:rsidRDefault="000D4CF3" w:rsidP="000D4CF3">
    <w:pPr>
      <w:pStyle w:val="Footer"/>
      <w:tabs>
        <w:tab w:val="clear" w:pos="9360"/>
      </w:tabs>
      <w:rPr>
        <w:rFonts w:ascii="Open Sans Light" w:hAnsi="Open Sans Light" w:cs="Open Sans Light"/>
        <w:sz w:val="18"/>
        <w:szCs w:val="20"/>
      </w:rPr>
    </w:pPr>
    <w:r w:rsidRPr="001812A5">
      <w:rPr>
        <w:rFonts w:ascii="Open Sans Light" w:hAnsi="Open Sans Light" w:cs="Open Sans Light"/>
        <w:noProof/>
        <w:sz w:val="18"/>
        <w:szCs w:val="20"/>
      </w:rPr>
      <w:drawing>
        <wp:anchor distT="0" distB="0" distL="114300" distR="114300" simplePos="0" relativeHeight="251662336" behindDoc="0" locked="0" layoutInCell="1" allowOverlap="1" wp14:anchorId="5BE9FCD9" wp14:editId="372676DC">
          <wp:simplePos x="0" y="0"/>
          <wp:positionH relativeFrom="column">
            <wp:posOffset>3299790</wp:posOffset>
          </wp:positionH>
          <wp:positionV relativeFrom="paragraph">
            <wp:posOffset>13970</wp:posOffset>
          </wp:positionV>
          <wp:extent cx="2635885" cy="635635"/>
          <wp:effectExtent l="0" t="0" r="0" b="0"/>
          <wp:wrapNone/>
          <wp:docPr id="1038758248" name="Picture 103875824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5885" cy="635635"/>
                  </a:xfrm>
                  <a:prstGeom prst="rect">
                    <a:avLst/>
                  </a:prstGeom>
                </pic:spPr>
              </pic:pic>
            </a:graphicData>
          </a:graphic>
          <wp14:sizeRelH relativeFrom="page">
            <wp14:pctWidth>0</wp14:pctWidth>
          </wp14:sizeRelH>
          <wp14:sizeRelV relativeFrom="page">
            <wp14:pctHeight>0</wp14:pctHeight>
          </wp14:sizeRelV>
        </wp:anchor>
      </w:drawing>
    </w:r>
    <w:r w:rsidRPr="001812A5">
      <w:rPr>
        <w:rFonts w:ascii="Open Sans Light" w:hAnsi="Open Sans Light" w:cs="Open Sans Light"/>
        <w:b/>
        <w:sz w:val="18"/>
        <w:szCs w:val="20"/>
      </w:rPr>
      <w:t>Kansas Volunteer Commission</w:t>
    </w:r>
    <w:r w:rsidRPr="001812A5">
      <w:rPr>
        <w:rFonts w:ascii="Open Sans Light" w:hAnsi="Open Sans Light" w:cs="Open Sans Light"/>
        <w:sz w:val="18"/>
        <w:szCs w:val="20"/>
      </w:rPr>
      <w:br/>
      <w:t>Landon State Office Building</w:t>
    </w:r>
    <w:r w:rsidRPr="001812A5">
      <w:rPr>
        <w:rFonts w:ascii="Open Sans Light" w:hAnsi="Open Sans Light" w:cs="Open Sans Light"/>
        <w:sz w:val="18"/>
        <w:szCs w:val="20"/>
      </w:rPr>
      <w:br/>
      <w:t>900 SW Jackson Street, Suite 653</w:t>
    </w:r>
    <w:r w:rsidRPr="001812A5">
      <w:rPr>
        <w:rFonts w:ascii="Open Sans Light" w:hAnsi="Open Sans Light" w:cs="Open Sans Light"/>
        <w:sz w:val="18"/>
        <w:szCs w:val="20"/>
      </w:rPr>
      <w:br/>
      <w:t>Topeka, KS 66612</w:t>
    </w:r>
    <w:bookmarkEnd w:id="0"/>
  </w:p>
  <w:p w14:paraId="496CA521" w14:textId="26D5B4E6" w:rsidR="007750C9" w:rsidRPr="000D4CF3" w:rsidRDefault="007750C9" w:rsidP="000D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6AFC" w14:textId="77777777" w:rsidR="002307D5" w:rsidRDefault="00230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431D" w14:textId="77777777" w:rsidR="00487D4F" w:rsidRDefault="00487D4F" w:rsidP="007750C9">
      <w:pPr>
        <w:spacing w:after="0" w:line="240" w:lineRule="auto"/>
      </w:pPr>
      <w:r>
        <w:separator/>
      </w:r>
    </w:p>
  </w:footnote>
  <w:footnote w:type="continuationSeparator" w:id="0">
    <w:p w14:paraId="55ABFFA4" w14:textId="77777777" w:rsidR="00487D4F" w:rsidRDefault="00487D4F" w:rsidP="00775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632D" w14:textId="77777777" w:rsidR="002307D5" w:rsidRDefault="00230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368D" w14:textId="67C15553" w:rsidR="00FB4513" w:rsidRPr="003A5522" w:rsidRDefault="003A5522" w:rsidP="007750C9">
    <w:pPr>
      <w:pStyle w:val="NoSpacing"/>
      <w:rPr>
        <w:rFonts w:ascii="Open Sans Light" w:hAnsi="Open Sans Light" w:cs="Open Sans Light"/>
        <w:b/>
        <w:sz w:val="24"/>
        <w:szCs w:val="24"/>
      </w:rPr>
    </w:pPr>
    <w:r>
      <w:rPr>
        <w:rFonts w:ascii="Open Sans Light" w:hAnsi="Open Sans Light" w:cs="Open Sans Light"/>
        <w:b/>
        <w:noProof/>
        <w:sz w:val="24"/>
        <w:szCs w:val="24"/>
      </w:rPr>
      <w:drawing>
        <wp:anchor distT="0" distB="0" distL="114300" distR="114300" simplePos="0" relativeHeight="251660288" behindDoc="0" locked="0" layoutInCell="1" allowOverlap="1" wp14:anchorId="7EF3448A" wp14:editId="6BC50D1E">
          <wp:simplePos x="0" y="0"/>
          <wp:positionH relativeFrom="column">
            <wp:posOffset>3617760</wp:posOffset>
          </wp:positionH>
          <wp:positionV relativeFrom="paragraph">
            <wp:posOffset>1</wp:posOffset>
          </wp:positionV>
          <wp:extent cx="2325839" cy="527538"/>
          <wp:effectExtent l="0" t="0" r="0" b="6350"/>
          <wp:wrapNone/>
          <wp:docPr id="294643362" name="Picture 29464336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5494" cy="534264"/>
                  </a:xfrm>
                  <a:prstGeom prst="rect">
                    <a:avLst/>
                  </a:prstGeom>
                </pic:spPr>
              </pic:pic>
            </a:graphicData>
          </a:graphic>
          <wp14:sizeRelH relativeFrom="page">
            <wp14:pctWidth>0</wp14:pctWidth>
          </wp14:sizeRelH>
          <wp14:sizeRelV relativeFrom="page">
            <wp14:pctHeight>0</wp14:pctHeight>
          </wp14:sizeRelV>
        </wp:anchor>
      </w:drawing>
    </w:r>
    <w:r w:rsidR="00FB4513" w:rsidRPr="003A5522">
      <w:rPr>
        <w:rFonts w:ascii="Open Sans Light" w:hAnsi="Open Sans Light" w:cs="Open Sans Light"/>
        <w:b/>
        <w:sz w:val="24"/>
        <w:szCs w:val="24"/>
      </w:rPr>
      <w:t>KANSAS VOLUNTEER COMMISSION</w:t>
    </w:r>
  </w:p>
  <w:p w14:paraId="71E8AD97" w14:textId="77777777" w:rsidR="007750C9" w:rsidRPr="003A5522" w:rsidRDefault="00CB449E" w:rsidP="007750C9">
    <w:pPr>
      <w:pStyle w:val="NoSpacing"/>
      <w:rPr>
        <w:rFonts w:ascii="Open Sans Light" w:hAnsi="Open Sans Light" w:cs="Open Sans Light"/>
        <w:b/>
        <w:sz w:val="24"/>
        <w:szCs w:val="24"/>
      </w:rPr>
    </w:pPr>
    <w:r w:rsidRPr="003A5522">
      <w:rPr>
        <w:rFonts w:ascii="Open Sans Light" w:hAnsi="Open Sans Light" w:cs="Open Sans Light"/>
        <w:b/>
        <w:sz w:val="24"/>
        <w:szCs w:val="24"/>
      </w:rPr>
      <w:t>GRANT</w:t>
    </w:r>
    <w:r w:rsidR="007750C9" w:rsidRPr="003A5522">
      <w:rPr>
        <w:rFonts w:ascii="Open Sans Light" w:hAnsi="Open Sans Light" w:cs="Open Sans Light"/>
        <w:b/>
        <w:sz w:val="24"/>
        <w:szCs w:val="24"/>
      </w:rPr>
      <w:t xml:space="preserve"> FREQUENTLY ASKED QUESTIONS</w:t>
    </w:r>
  </w:p>
  <w:p w14:paraId="08C2E07B" w14:textId="29C4AAD9" w:rsidR="00CB1CB4" w:rsidRDefault="005E105D" w:rsidP="007750C9">
    <w:pPr>
      <w:pStyle w:val="NoSpacing"/>
      <w:rPr>
        <w:rFonts w:ascii="Arial Narrow" w:hAnsi="Arial Narrow"/>
        <w:b/>
      </w:rPr>
    </w:pPr>
    <w:r w:rsidRPr="003A5522">
      <w:rPr>
        <w:rFonts w:ascii="Open Sans Light" w:hAnsi="Open Sans Light" w:cs="Open Sans Light"/>
        <w:i/>
      </w:rPr>
      <w:t xml:space="preserve">Last updated </w:t>
    </w:r>
    <w:r w:rsidR="008D3262">
      <w:rPr>
        <w:rFonts w:ascii="Open Sans Light" w:hAnsi="Open Sans Light" w:cs="Open Sans Light"/>
        <w:i/>
      </w:rPr>
      <w:t>7</w:t>
    </w:r>
    <w:r w:rsidR="003A5522" w:rsidRPr="003A5522">
      <w:rPr>
        <w:rFonts w:ascii="Open Sans Light" w:hAnsi="Open Sans Light" w:cs="Open Sans Light"/>
        <w:i/>
      </w:rPr>
      <w:t>/</w:t>
    </w:r>
    <w:r w:rsidR="008D3262">
      <w:rPr>
        <w:rFonts w:ascii="Open Sans Light" w:hAnsi="Open Sans Light" w:cs="Open Sans Light"/>
        <w:i/>
      </w:rPr>
      <w:t>25/202</w:t>
    </w:r>
    <w:r w:rsidR="002307D5">
      <w:rPr>
        <w:rFonts w:ascii="Open Sans Light" w:hAnsi="Open Sans Light" w:cs="Open Sans Light"/>
        <w:i/>
      </w:rPr>
      <w:t>4</w:t>
    </w:r>
  </w:p>
  <w:p w14:paraId="372A9079" w14:textId="77777777" w:rsidR="00CB449E" w:rsidRDefault="00CB449E" w:rsidP="007750C9">
    <w:pPr>
      <w:pStyle w:val="NoSpacing"/>
      <w:rPr>
        <w:rFonts w:ascii="Arial Narrow" w:hAnsi="Arial Narrow"/>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002F" w14:textId="77777777" w:rsidR="002307D5" w:rsidRDefault="00230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3FF"/>
    <w:multiLevelType w:val="hybridMultilevel"/>
    <w:tmpl w:val="D84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00B66"/>
    <w:multiLevelType w:val="hybridMultilevel"/>
    <w:tmpl w:val="17B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225A"/>
    <w:multiLevelType w:val="hybridMultilevel"/>
    <w:tmpl w:val="2D8E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74F15"/>
    <w:multiLevelType w:val="hybridMultilevel"/>
    <w:tmpl w:val="2B38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12B28"/>
    <w:multiLevelType w:val="hybridMultilevel"/>
    <w:tmpl w:val="F1BED034"/>
    <w:lvl w:ilvl="0" w:tplc="977AC74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62D11"/>
    <w:multiLevelType w:val="hybridMultilevel"/>
    <w:tmpl w:val="4578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111A5"/>
    <w:multiLevelType w:val="hybridMultilevel"/>
    <w:tmpl w:val="1EB4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C57D3"/>
    <w:multiLevelType w:val="hybridMultilevel"/>
    <w:tmpl w:val="16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385337">
    <w:abstractNumId w:val="3"/>
  </w:num>
  <w:num w:numId="2" w16cid:durableId="1815755492">
    <w:abstractNumId w:val="0"/>
  </w:num>
  <w:num w:numId="3" w16cid:durableId="1452940284">
    <w:abstractNumId w:val="1"/>
  </w:num>
  <w:num w:numId="4" w16cid:durableId="1417165130">
    <w:abstractNumId w:val="4"/>
  </w:num>
  <w:num w:numId="5" w16cid:durableId="1339578735">
    <w:abstractNumId w:val="6"/>
  </w:num>
  <w:num w:numId="6" w16cid:durableId="1005012101">
    <w:abstractNumId w:val="7"/>
  </w:num>
  <w:num w:numId="7" w16cid:durableId="333608928">
    <w:abstractNumId w:val="2"/>
  </w:num>
  <w:num w:numId="8" w16cid:durableId="2008097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14"/>
    <w:rsid w:val="00082900"/>
    <w:rsid w:val="00085839"/>
    <w:rsid w:val="00095D28"/>
    <w:rsid w:val="000971A8"/>
    <w:rsid w:val="000B52E1"/>
    <w:rsid w:val="000D4BB8"/>
    <w:rsid w:val="000D4CF3"/>
    <w:rsid w:val="000E6A7F"/>
    <w:rsid w:val="00123169"/>
    <w:rsid w:val="00184494"/>
    <w:rsid w:val="001A3AE7"/>
    <w:rsid w:val="001C49A6"/>
    <w:rsid w:val="001D4F22"/>
    <w:rsid w:val="001F6698"/>
    <w:rsid w:val="0021149E"/>
    <w:rsid w:val="00213E98"/>
    <w:rsid w:val="002307D5"/>
    <w:rsid w:val="00273150"/>
    <w:rsid w:val="00274704"/>
    <w:rsid w:val="00283B08"/>
    <w:rsid w:val="00293AB2"/>
    <w:rsid w:val="00294540"/>
    <w:rsid w:val="002C602F"/>
    <w:rsid w:val="002D59A8"/>
    <w:rsid w:val="002E1636"/>
    <w:rsid w:val="0033531A"/>
    <w:rsid w:val="003507DF"/>
    <w:rsid w:val="00351062"/>
    <w:rsid w:val="00373C6E"/>
    <w:rsid w:val="00381120"/>
    <w:rsid w:val="0038728E"/>
    <w:rsid w:val="0039623E"/>
    <w:rsid w:val="003A5522"/>
    <w:rsid w:val="0045144C"/>
    <w:rsid w:val="004670BB"/>
    <w:rsid w:val="00483C5D"/>
    <w:rsid w:val="00487D4F"/>
    <w:rsid w:val="0051060A"/>
    <w:rsid w:val="005401EA"/>
    <w:rsid w:val="00542AC4"/>
    <w:rsid w:val="005548C9"/>
    <w:rsid w:val="00575737"/>
    <w:rsid w:val="005E105D"/>
    <w:rsid w:val="005E2A2B"/>
    <w:rsid w:val="006064F2"/>
    <w:rsid w:val="0065796C"/>
    <w:rsid w:val="00660935"/>
    <w:rsid w:val="00660C25"/>
    <w:rsid w:val="00682D0D"/>
    <w:rsid w:val="006C24B8"/>
    <w:rsid w:val="006D26EA"/>
    <w:rsid w:val="006E4CA2"/>
    <w:rsid w:val="006F57CA"/>
    <w:rsid w:val="00772B7B"/>
    <w:rsid w:val="007750C9"/>
    <w:rsid w:val="0079494B"/>
    <w:rsid w:val="007B75C3"/>
    <w:rsid w:val="00822B0C"/>
    <w:rsid w:val="00860E59"/>
    <w:rsid w:val="00863E52"/>
    <w:rsid w:val="0089170B"/>
    <w:rsid w:val="008B034C"/>
    <w:rsid w:val="008B1F40"/>
    <w:rsid w:val="008D3262"/>
    <w:rsid w:val="00912DFE"/>
    <w:rsid w:val="00924DEE"/>
    <w:rsid w:val="009F6D63"/>
    <w:rsid w:val="00A23D60"/>
    <w:rsid w:val="00A27DA1"/>
    <w:rsid w:val="00A51DA2"/>
    <w:rsid w:val="00AC2742"/>
    <w:rsid w:val="00AF68F4"/>
    <w:rsid w:val="00B51F0E"/>
    <w:rsid w:val="00B67805"/>
    <w:rsid w:val="00BF053F"/>
    <w:rsid w:val="00C622DD"/>
    <w:rsid w:val="00C67C14"/>
    <w:rsid w:val="00C73D52"/>
    <w:rsid w:val="00C9158A"/>
    <w:rsid w:val="00CB1CB4"/>
    <w:rsid w:val="00CB449E"/>
    <w:rsid w:val="00CC61DF"/>
    <w:rsid w:val="00D20F6C"/>
    <w:rsid w:val="00D66F6D"/>
    <w:rsid w:val="00D9253F"/>
    <w:rsid w:val="00DD170D"/>
    <w:rsid w:val="00DD6A76"/>
    <w:rsid w:val="00E12B63"/>
    <w:rsid w:val="00E25FD1"/>
    <w:rsid w:val="00E269B3"/>
    <w:rsid w:val="00E35FDD"/>
    <w:rsid w:val="00E64673"/>
    <w:rsid w:val="00E73919"/>
    <w:rsid w:val="00EA495A"/>
    <w:rsid w:val="00ED4234"/>
    <w:rsid w:val="00EE76B8"/>
    <w:rsid w:val="00F02CC6"/>
    <w:rsid w:val="00F10AB4"/>
    <w:rsid w:val="00F479E7"/>
    <w:rsid w:val="00F84477"/>
    <w:rsid w:val="00F918E5"/>
    <w:rsid w:val="00FA47B0"/>
    <w:rsid w:val="00FB4513"/>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89E1"/>
  <w15:chartTrackingRefBased/>
  <w15:docId w15:val="{DA11A23F-AD74-436C-864E-CB95AB49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C14"/>
    <w:pPr>
      <w:spacing w:after="0" w:line="240" w:lineRule="auto"/>
    </w:pPr>
  </w:style>
  <w:style w:type="paragraph" w:styleId="Header">
    <w:name w:val="header"/>
    <w:basedOn w:val="Normal"/>
    <w:link w:val="HeaderChar"/>
    <w:uiPriority w:val="99"/>
    <w:unhideWhenUsed/>
    <w:rsid w:val="00775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0C9"/>
  </w:style>
  <w:style w:type="paragraph" w:styleId="Footer">
    <w:name w:val="footer"/>
    <w:basedOn w:val="Normal"/>
    <w:link w:val="FooterChar"/>
    <w:uiPriority w:val="99"/>
    <w:unhideWhenUsed/>
    <w:rsid w:val="00775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C9"/>
  </w:style>
  <w:style w:type="paragraph" w:styleId="ListParagraph">
    <w:name w:val="List Paragraph"/>
    <w:basedOn w:val="Normal"/>
    <w:uiPriority w:val="34"/>
    <w:qFormat/>
    <w:rsid w:val="00DD6A76"/>
    <w:pPr>
      <w:ind w:left="720"/>
      <w:contextualSpacing/>
    </w:pPr>
  </w:style>
  <w:style w:type="character" w:styleId="Hyperlink">
    <w:name w:val="Hyperlink"/>
    <w:basedOn w:val="DefaultParagraphFont"/>
    <w:uiPriority w:val="99"/>
    <w:unhideWhenUsed/>
    <w:rsid w:val="00DD6A76"/>
    <w:rPr>
      <w:color w:val="0563C1" w:themeColor="hyperlink"/>
      <w:u w:val="single"/>
    </w:rPr>
  </w:style>
  <w:style w:type="table" w:styleId="TableGrid">
    <w:name w:val="Table Grid"/>
    <w:basedOn w:val="TableNormal"/>
    <w:uiPriority w:val="39"/>
    <w:rsid w:val="0092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3919"/>
    <w:rPr>
      <w:color w:val="954F72" w:themeColor="followedHyperlink"/>
      <w:u w:val="single"/>
    </w:rPr>
  </w:style>
  <w:style w:type="paragraph" w:styleId="BalloonText">
    <w:name w:val="Balloon Text"/>
    <w:basedOn w:val="Normal"/>
    <w:link w:val="BalloonTextChar"/>
    <w:uiPriority w:val="99"/>
    <w:semiHidden/>
    <w:unhideWhenUsed/>
    <w:rsid w:val="0027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150"/>
    <w:rPr>
      <w:rFonts w:ascii="Segoe UI" w:hAnsi="Segoe UI" w:cs="Segoe UI"/>
      <w:sz w:val="18"/>
      <w:szCs w:val="18"/>
    </w:rPr>
  </w:style>
  <w:style w:type="character" w:styleId="CommentReference">
    <w:name w:val="annotation reference"/>
    <w:basedOn w:val="DefaultParagraphFont"/>
    <w:uiPriority w:val="99"/>
    <w:semiHidden/>
    <w:unhideWhenUsed/>
    <w:rsid w:val="008B1F40"/>
    <w:rPr>
      <w:sz w:val="16"/>
      <w:szCs w:val="16"/>
    </w:rPr>
  </w:style>
  <w:style w:type="paragraph" w:styleId="CommentText">
    <w:name w:val="annotation text"/>
    <w:basedOn w:val="Normal"/>
    <w:link w:val="CommentTextChar"/>
    <w:uiPriority w:val="99"/>
    <w:semiHidden/>
    <w:unhideWhenUsed/>
    <w:rsid w:val="008B1F40"/>
    <w:pPr>
      <w:spacing w:line="240" w:lineRule="auto"/>
    </w:pPr>
    <w:rPr>
      <w:sz w:val="20"/>
      <w:szCs w:val="20"/>
    </w:rPr>
  </w:style>
  <w:style w:type="character" w:customStyle="1" w:styleId="CommentTextChar">
    <w:name w:val="Comment Text Char"/>
    <w:basedOn w:val="DefaultParagraphFont"/>
    <w:link w:val="CommentText"/>
    <w:uiPriority w:val="99"/>
    <w:semiHidden/>
    <w:rsid w:val="008B1F40"/>
    <w:rPr>
      <w:sz w:val="20"/>
      <w:szCs w:val="20"/>
    </w:rPr>
  </w:style>
  <w:style w:type="paragraph" w:styleId="CommentSubject">
    <w:name w:val="annotation subject"/>
    <w:basedOn w:val="CommentText"/>
    <w:next w:val="CommentText"/>
    <w:link w:val="CommentSubjectChar"/>
    <w:uiPriority w:val="99"/>
    <w:semiHidden/>
    <w:unhideWhenUsed/>
    <w:rsid w:val="008B1F40"/>
    <w:rPr>
      <w:b/>
      <w:bCs/>
    </w:rPr>
  </w:style>
  <w:style w:type="character" w:customStyle="1" w:styleId="CommentSubjectChar">
    <w:name w:val="Comment Subject Char"/>
    <w:basedOn w:val="CommentTextChar"/>
    <w:link w:val="CommentSubject"/>
    <w:uiPriority w:val="99"/>
    <w:semiHidden/>
    <w:rsid w:val="008B1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02522">
      <w:bodyDiv w:val="1"/>
      <w:marLeft w:val="0"/>
      <w:marRight w:val="0"/>
      <w:marTop w:val="0"/>
      <w:marBottom w:val="0"/>
      <w:divBdr>
        <w:top w:val="none" w:sz="0" w:space="0" w:color="auto"/>
        <w:left w:val="none" w:sz="0" w:space="0" w:color="auto"/>
        <w:bottom w:val="none" w:sz="0" w:space="0" w:color="auto"/>
        <w:right w:val="none" w:sz="0" w:space="0" w:color="auto"/>
      </w:divBdr>
    </w:div>
    <w:div w:id="18333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service.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nserve.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ationalservice.gov/resources/criminal-history-check" TargetMode="External"/><Relationship Id="rId4" Type="http://schemas.openxmlformats.org/officeDocument/2006/relationships/webSettings" Target="webSettings.xml"/><Relationship Id="rId9" Type="http://schemas.openxmlformats.org/officeDocument/2006/relationships/hyperlink" Target="file:///\\svvfs\team\dlis\tla\KVC_SFP\Mini-Grants\2018\FAQ\www.gsa.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Dorsey</dc:creator>
  <cp:keywords/>
  <dc:description/>
  <cp:lastModifiedBy>Tierney Kirtdoll</cp:lastModifiedBy>
  <cp:revision>2</cp:revision>
  <cp:lastPrinted>2019-05-29T17:46:00Z</cp:lastPrinted>
  <dcterms:created xsi:type="dcterms:W3CDTF">2024-07-31T16:54:00Z</dcterms:created>
  <dcterms:modified xsi:type="dcterms:W3CDTF">2024-07-31T16:54:00Z</dcterms:modified>
</cp:coreProperties>
</file>